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CD63D" w14:textId="29382813" w:rsidR="00662A5B" w:rsidRPr="00D36710" w:rsidRDefault="00662A5B" w:rsidP="006E2811">
      <w:pPr>
        <w:spacing w:line="360" w:lineRule="auto"/>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PAMOKA</w:t>
      </w:r>
    </w:p>
    <w:p w14:paraId="3683E25D" w14:textId="66816542" w:rsidR="00662A5B" w:rsidRPr="00D36710" w:rsidRDefault="00662A5B" w:rsidP="006E2811">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STRESAS IR JO ĮVEIKA</w:t>
      </w:r>
    </w:p>
    <w:p w14:paraId="7C8FDB87" w14:textId="3BBFB724" w:rsidR="00662A5B" w:rsidRPr="00D36710" w:rsidRDefault="00662A5B" w:rsidP="006E2811">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7</w:t>
      </w:r>
      <w:r w:rsidRPr="00D36710">
        <w:rPr>
          <w:rFonts w:ascii="Times New Roman" w:eastAsia="Times New Roman" w:hAnsi="Times New Roman" w:cs="Times New Roman"/>
          <w:b/>
          <w:sz w:val="32"/>
          <w:szCs w:val="32"/>
        </w:rPr>
        <w:t xml:space="preserve"> KLASĖ</w:t>
      </w:r>
    </w:p>
    <w:p w14:paraId="35E5D0C4" w14:textId="77777777" w:rsidR="00662A5B" w:rsidRDefault="00662A5B" w:rsidP="006E2811">
      <w:pPr>
        <w:jc w:val="center"/>
        <w:rPr>
          <w:rFonts w:ascii="Times New Roman" w:eastAsia="Times New Roman" w:hAnsi="Times New Roman" w:cs="Times New Roman"/>
          <w:b/>
          <w:sz w:val="28"/>
          <w:szCs w:val="28"/>
        </w:rPr>
      </w:pPr>
    </w:p>
    <w:p w14:paraId="4C86B975" w14:textId="77777777" w:rsidR="00662A5B" w:rsidRPr="00D36710" w:rsidRDefault="00662A5B" w:rsidP="00662A5B">
      <w:pPr>
        <w:spacing w:line="360" w:lineRule="auto"/>
        <w:jc w:val="center"/>
        <w:rPr>
          <w:rFonts w:ascii="Times New Roman" w:eastAsia="Times New Roman" w:hAnsi="Times New Roman" w:cs="Times New Roman"/>
          <w:b/>
          <w:sz w:val="28"/>
          <w:szCs w:val="28"/>
        </w:rPr>
      </w:pPr>
      <w:r w:rsidRPr="00D36710">
        <w:rPr>
          <w:rFonts w:ascii="Times New Roman" w:eastAsia="Times New Roman" w:hAnsi="Times New Roman" w:cs="Times New Roman"/>
          <w:b/>
          <w:sz w:val="28"/>
          <w:szCs w:val="28"/>
        </w:rPr>
        <w:t>APRAŠYMAS</w:t>
      </w:r>
    </w:p>
    <w:tbl>
      <w:tblPr>
        <w:tblStyle w:val="a1"/>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0"/>
        <w:gridCol w:w="10730"/>
      </w:tblGrid>
      <w:tr w:rsidR="009646A2" w14:paraId="798C288B"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D7" w14:textId="77777777" w:rsidR="009646A2" w:rsidRDefault="009646A2">
            <w:pPr>
              <w:jc w:val="both"/>
            </w:pPr>
            <w:r>
              <w:rPr>
                <w:rFonts w:ascii="Times New Roman" w:eastAsia="Times New Roman" w:hAnsi="Times New Roman" w:cs="Times New Roman"/>
                <w:b/>
                <w:color w:val="000000"/>
                <w:sz w:val="24"/>
                <w:szCs w:val="24"/>
              </w:rPr>
              <w:t>Tema</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D8" w14:textId="05EB1720" w:rsidR="009646A2" w:rsidRPr="00C8742D" w:rsidRDefault="009646A2">
            <w:pPr>
              <w:jc w:val="both"/>
            </w:pPr>
            <w:r w:rsidRPr="00C8742D">
              <w:rPr>
                <w:rFonts w:ascii="Times New Roman" w:eastAsia="Times New Roman" w:hAnsi="Times New Roman" w:cs="Times New Roman"/>
                <w:color w:val="000000"/>
                <w:sz w:val="24"/>
                <w:szCs w:val="24"/>
              </w:rPr>
              <w:t>Stresas ir jo įveika</w:t>
            </w:r>
          </w:p>
        </w:tc>
      </w:tr>
      <w:tr w:rsidR="009646A2" w14:paraId="10FC5728"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DA" w14:textId="77777777" w:rsidR="009646A2" w:rsidRDefault="009646A2">
            <w:pPr>
              <w:jc w:val="both"/>
            </w:pPr>
            <w:r>
              <w:rPr>
                <w:rFonts w:ascii="Times New Roman" w:eastAsia="Times New Roman" w:hAnsi="Times New Roman" w:cs="Times New Roman"/>
                <w:b/>
                <w:color w:val="000000"/>
                <w:sz w:val="24"/>
                <w:szCs w:val="24"/>
              </w:rPr>
              <w:t>Pamokos idėja</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DB" w14:textId="41BE161B" w:rsidR="009646A2" w:rsidRDefault="009646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Šioje pamokoje siekiama atkreipti mokinių dėmesį į procesus, kurie kyla smegenyse, kai patenkame į stresą keliančias situacijas. Mokant vaikus įsisąmoninti kylančias negatyvios savikalbos mintis ir argumentuojant, kodėl yra svarbu pasitelkti “Sustok ir pergalvok” metodą, siekiama įgalinti mokinius pažvelgti į situaciją iš kitos perspektyvos ir nusiraminti pasitelkus pozityvios savikalbos metodą. Tokiu būdu šis užsiėmimas prisideda prie streso ir perdegimo mokykloje prevencijos.</w:t>
            </w:r>
          </w:p>
          <w:p w14:paraId="3462D69C" w14:textId="77777777" w:rsidR="00F56FA6" w:rsidRDefault="00F56FA6">
            <w:pPr>
              <w:jc w:val="both"/>
              <w:rPr>
                <w:rFonts w:ascii="Times New Roman" w:eastAsia="Times New Roman" w:hAnsi="Times New Roman" w:cs="Times New Roman"/>
                <w:sz w:val="24"/>
                <w:szCs w:val="24"/>
              </w:rPr>
            </w:pPr>
          </w:p>
          <w:p w14:paraId="497EC11C" w14:textId="1EC33467" w:rsidR="00F56FA6" w:rsidRDefault="00F56FA6">
            <w:pPr>
              <w:jc w:val="both"/>
              <w:rPr>
                <w:rFonts w:ascii="Times New Roman" w:eastAsia="Times New Roman" w:hAnsi="Times New Roman" w:cs="Times New Roman"/>
                <w:sz w:val="24"/>
                <w:szCs w:val="24"/>
              </w:rPr>
            </w:pPr>
            <w:r w:rsidRPr="00F56FA6">
              <w:rPr>
                <w:rFonts w:ascii="Times New Roman" w:hAnsi="Times New Roman" w:cs="Times New Roman"/>
                <w:color w:val="000000"/>
                <w:sz w:val="24"/>
                <w:szCs w:val="24"/>
                <w:shd w:val="clear" w:color="auto" w:fill="FFFFFF"/>
              </w:rPr>
              <w:t>Toliau pateikiamas detalus pamokos eigos aprašymas, kuriame pristatoma siūloma pamokos eiga, užduotys mokiniams, temos ir galimi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000000DC" w14:textId="77777777" w:rsidR="009646A2" w:rsidRDefault="009646A2">
            <w:pPr>
              <w:jc w:val="both"/>
              <w:rPr>
                <w:rFonts w:ascii="Times New Roman" w:eastAsia="Times New Roman" w:hAnsi="Times New Roman" w:cs="Times New Roman"/>
                <w:sz w:val="24"/>
                <w:szCs w:val="24"/>
              </w:rPr>
            </w:pPr>
          </w:p>
        </w:tc>
      </w:tr>
      <w:tr w:rsidR="009646A2" w14:paraId="3BA865E2"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DE" w14:textId="77777777" w:rsidR="009646A2" w:rsidRDefault="009646A2">
            <w:pPr>
              <w:jc w:val="both"/>
            </w:pPr>
            <w:r>
              <w:rPr>
                <w:rFonts w:ascii="Times New Roman" w:eastAsia="Times New Roman" w:hAnsi="Times New Roman" w:cs="Times New Roman"/>
                <w:b/>
                <w:color w:val="000000"/>
                <w:sz w:val="24"/>
                <w:szCs w:val="24"/>
              </w:rPr>
              <w:t>Sąvokos</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DF" w14:textId="7F7975C8" w:rsidR="009646A2" w:rsidRDefault="009646A2" w:rsidP="00D6117F">
            <w:pPr>
              <w:jc w:val="both"/>
            </w:pPr>
            <w:r>
              <w:rPr>
                <w:rFonts w:ascii="Times New Roman" w:eastAsia="Times New Roman" w:hAnsi="Times New Roman" w:cs="Times New Roman"/>
                <w:sz w:val="24"/>
                <w:szCs w:val="24"/>
              </w:rPr>
              <w:t>Smegenys, pozityvi savikalba, negatyvi savikalba</w:t>
            </w:r>
          </w:p>
        </w:tc>
      </w:tr>
      <w:tr w:rsidR="009646A2" w14:paraId="46596C76"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1" w14:textId="77777777" w:rsidR="009646A2" w:rsidRDefault="009646A2">
            <w:pPr>
              <w:jc w:val="both"/>
            </w:pPr>
            <w:r>
              <w:rPr>
                <w:rFonts w:ascii="Times New Roman" w:eastAsia="Times New Roman" w:hAnsi="Times New Roman" w:cs="Times New Roman"/>
                <w:b/>
                <w:color w:val="000000"/>
                <w:sz w:val="24"/>
                <w:szCs w:val="24"/>
              </w:rPr>
              <w:t>Įgūdžiai</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2" w14:textId="6D0E6A39" w:rsidR="009646A2" w:rsidRDefault="009646A2">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Savimonės ir savitvardos įgūdžiai</w:t>
            </w:r>
            <w:r>
              <w:rPr>
                <w:rFonts w:ascii="Times New Roman" w:eastAsia="Times New Roman" w:hAnsi="Times New Roman" w:cs="Times New Roman"/>
                <w:sz w:val="24"/>
                <w:szCs w:val="24"/>
              </w:rPr>
              <w:t>: konstruktyviai valdo stresą; to</w:t>
            </w:r>
            <w:r w:rsidR="00E37615">
              <w:rPr>
                <w:rFonts w:ascii="Times New Roman" w:eastAsia="Times New Roman" w:hAnsi="Times New Roman" w:cs="Times New Roman"/>
                <w:sz w:val="24"/>
                <w:szCs w:val="24"/>
              </w:rPr>
              <w:t>bulina streso įveikos technikas;</w:t>
            </w:r>
            <w:r>
              <w:rPr>
                <w:rFonts w:ascii="Times New Roman" w:eastAsia="Times New Roman" w:hAnsi="Times New Roman" w:cs="Times New Roman"/>
                <w:sz w:val="24"/>
                <w:szCs w:val="24"/>
              </w:rPr>
              <w:t xml:space="preserve"> veiksmingai pritaiko pozityvios savikalbos metodą kaip vieną iš streso valdymo būdų.</w:t>
            </w:r>
          </w:p>
          <w:p w14:paraId="000000E3" w14:textId="77777777" w:rsidR="009646A2" w:rsidRDefault="009646A2">
            <w:pPr>
              <w:jc w:val="both"/>
            </w:pPr>
            <w:r>
              <w:rPr>
                <w:rFonts w:ascii="Times New Roman" w:eastAsia="Times New Roman" w:hAnsi="Times New Roman" w:cs="Times New Roman"/>
                <w:b/>
                <w:sz w:val="24"/>
                <w:szCs w:val="24"/>
              </w:rPr>
              <w:t>Empatiškumas, socialinis sąmoningumas ir teigiamų tarpusavio santykių kūrimas</w:t>
            </w:r>
            <w:r>
              <w:rPr>
                <w:rFonts w:ascii="Times New Roman" w:eastAsia="Times New Roman" w:hAnsi="Times New Roman" w:cs="Times New Roman"/>
                <w:sz w:val="24"/>
                <w:szCs w:val="24"/>
              </w:rPr>
              <w:t>: analizuoja, kokios galimos kito žmogaus mintys ir savijauta skirtingose situacijose; geba dirbti poroje.</w:t>
            </w:r>
          </w:p>
        </w:tc>
      </w:tr>
      <w:tr w:rsidR="009646A2" w14:paraId="6FA2D124"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5" w14:textId="77777777" w:rsidR="009646A2" w:rsidRDefault="009646A2">
            <w:pPr>
              <w:jc w:val="both"/>
            </w:pPr>
            <w:r>
              <w:rPr>
                <w:rFonts w:ascii="Times New Roman" w:eastAsia="Times New Roman" w:hAnsi="Times New Roman" w:cs="Times New Roman"/>
                <w:b/>
                <w:color w:val="000000"/>
                <w:sz w:val="24"/>
                <w:szCs w:val="24"/>
              </w:rPr>
              <w:t>Tikslas</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6" w14:textId="5D0DF9E0" w:rsidR="009646A2" w:rsidRDefault="009646A2">
            <w:pPr>
              <w:jc w:val="both"/>
            </w:pPr>
            <w:r>
              <w:rPr>
                <w:rFonts w:ascii="Times New Roman" w:eastAsia="Times New Roman" w:hAnsi="Times New Roman" w:cs="Times New Roman"/>
                <w:sz w:val="24"/>
                <w:szCs w:val="24"/>
              </w:rPr>
              <w:t>Įgyti streso valdymo ir įveikos technikų</w:t>
            </w:r>
            <w:r w:rsidR="00E37615">
              <w:rPr>
                <w:rFonts w:ascii="Times New Roman" w:eastAsia="Times New Roman" w:hAnsi="Times New Roman" w:cs="Times New Roman"/>
                <w:sz w:val="24"/>
                <w:szCs w:val="24"/>
              </w:rPr>
              <w:t>;</w:t>
            </w:r>
          </w:p>
        </w:tc>
      </w:tr>
      <w:tr w:rsidR="009646A2" w14:paraId="543E4FF5"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8" w14:textId="77777777" w:rsidR="009646A2" w:rsidRDefault="009646A2">
            <w:pPr>
              <w:jc w:val="both"/>
            </w:pPr>
            <w:r>
              <w:rPr>
                <w:rFonts w:ascii="Times New Roman" w:eastAsia="Times New Roman" w:hAnsi="Times New Roman" w:cs="Times New Roman"/>
                <w:b/>
                <w:color w:val="000000"/>
                <w:sz w:val="24"/>
                <w:szCs w:val="24"/>
              </w:rPr>
              <w:t>Uždaviniai</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9" w14:textId="77777777" w:rsidR="009646A2" w:rsidRDefault="009646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Gebėti atpažinti pozityvią ir negatyvią savikalbą;</w:t>
            </w:r>
          </w:p>
          <w:p w14:paraId="000000EA" w14:textId="136BC3C9" w:rsidR="009646A2" w:rsidRDefault="009646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Gebėti sąmoningai taikyti pozityvios savikalbos metodą nusiraminimui stresinėje situacijoje.</w:t>
            </w:r>
          </w:p>
          <w:p w14:paraId="000000EB" w14:textId="77777777" w:rsidR="009646A2" w:rsidRDefault="009646A2">
            <w:pPr>
              <w:jc w:val="both"/>
              <w:rPr>
                <w:rFonts w:ascii="Times New Roman" w:eastAsia="Times New Roman" w:hAnsi="Times New Roman" w:cs="Times New Roman"/>
                <w:sz w:val="24"/>
                <w:szCs w:val="24"/>
              </w:rPr>
            </w:pPr>
          </w:p>
        </w:tc>
      </w:tr>
      <w:tr w:rsidR="009646A2" w14:paraId="758E49D6"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D" w14:textId="77777777" w:rsidR="009646A2" w:rsidRDefault="009646A2">
            <w:pPr>
              <w:jc w:val="both"/>
            </w:pPr>
            <w:r>
              <w:rPr>
                <w:rFonts w:ascii="Times New Roman" w:eastAsia="Times New Roman" w:hAnsi="Times New Roman" w:cs="Times New Roman"/>
                <w:b/>
                <w:color w:val="000000"/>
                <w:sz w:val="24"/>
                <w:szCs w:val="24"/>
              </w:rPr>
              <w:lastRenderedPageBreak/>
              <w:t>Trukmė</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EE" w14:textId="77777777" w:rsidR="009646A2" w:rsidRDefault="009646A2">
            <w:pPr>
              <w:jc w:val="both"/>
            </w:pPr>
            <w:r>
              <w:rPr>
                <w:rFonts w:ascii="Times New Roman" w:eastAsia="Times New Roman" w:hAnsi="Times New Roman" w:cs="Times New Roman"/>
                <w:color w:val="000000"/>
                <w:sz w:val="24"/>
                <w:szCs w:val="24"/>
              </w:rPr>
              <w:t>45 min.</w:t>
            </w:r>
          </w:p>
        </w:tc>
      </w:tr>
      <w:tr w:rsidR="009646A2" w14:paraId="6EB37CCB"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F0" w14:textId="77777777" w:rsidR="009646A2" w:rsidRDefault="009646A2">
            <w:pPr>
              <w:jc w:val="both"/>
            </w:pPr>
            <w:r>
              <w:rPr>
                <w:rFonts w:ascii="Times New Roman" w:eastAsia="Times New Roman" w:hAnsi="Times New Roman" w:cs="Times New Roman"/>
                <w:b/>
                <w:color w:val="000000"/>
                <w:sz w:val="24"/>
                <w:szCs w:val="24"/>
              </w:rPr>
              <w:t>Pamokos pavadinimas</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F1" w14:textId="77777777" w:rsidR="009646A2" w:rsidRDefault="009646A2">
            <w:pPr>
              <w:jc w:val="both"/>
            </w:pPr>
            <w:r>
              <w:rPr>
                <w:rFonts w:ascii="Times New Roman" w:eastAsia="Times New Roman" w:hAnsi="Times New Roman" w:cs="Times New Roman"/>
                <w:b/>
                <w:sz w:val="24"/>
                <w:szCs w:val="24"/>
              </w:rPr>
              <w:t>Stresas ir jo įveika</w:t>
            </w:r>
            <w:r>
              <w:rPr>
                <w:rFonts w:ascii="Times New Roman" w:eastAsia="Times New Roman" w:hAnsi="Times New Roman" w:cs="Times New Roman"/>
                <w:b/>
                <w:color w:val="000000"/>
                <w:sz w:val="24"/>
                <w:szCs w:val="24"/>
              </w:rPr>
              <w:t xml:space="preserve"> </w:t>
            </w:r>
          </w:p>
        </w:tc>
      </w:tr>
      <w:tr w:rsidR="009646A2" w14:paraId="76C760DE"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F3" w14:textId="77777777" w:rsidR="009646A2" w:rsidRDefault="009646A2">
            <w:pPr>
              <w:jc w:val="both"/>
            </w:pPr>
            <w:r>
              <w:rPr>
                <w:rFonts w:ascii="Times New Roman" w:eastAsia="Times New Roman" w:hAnsi="Times New Roman" w:cs="Times New Roman"/>
                <w:b/>
                <w:color w:val="000000"/>
                <w:sz w:val="24"/>
                <w:szCs w:val="24"/>
              </w:rPr>
              <w:t>Priemonės</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0F4" w14:textId="77777777" w:rsidR="009646A2" w:rsidRDefault="009646A2">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Skaidrės (pridedama)</w:t>
            </w:r>
          </w:p>
          <w:p w14:paraId="000000F5" w14:textId="77777777" w:rsidR="009646A2" w:rsidRDefault="009646A2">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Užduoties lapas Nr. 1 (pridedama)</w:t>
            </w:r>
          </w:p>
          <w:p w14:paraId="000000F6" w14:textId="77777777" w:rsidR="009646A2" w:rsidRDefault="009646A2">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Užduoties lapas Nr. 2 (pridedama) </w:t>
            </w:r>
          </w:p>
          <w:p w14:paraId="000000F7" w14:textId="77777777" w:rsidR="009646A2" w:rsidRDefault="009646A2">
            <w:pPr>
              <w:jc w:val="both"/>
            </w:pPr>
            <w:r>
              <w:rPr>
                <w:rFonts w:ascii="Times New Roman" w:eastAsia="Times New Roman" w:hAnsi="Times New Roman" w:cs="Times New Roman"/>
                <w:color w:val="000000"/>
                <w:sz w:val="24"/>
                <w:szCs w:val="24"/>
              </w:rPr>
              <w:t xml:space="preserve"> </w:t>
            </w:r>
          </w:p>
        </w:tc>
      </w:tr>
      <w:tr w:rsidR="009646A2" w14:paraId="59DC1EDB" w14:textId="77777777" w:rsidTr="00FB4686">
        <w:trPr>
          <w:trHeight w:val="300"/>
        </w:trPr>
        <w:tc>
          <w:tcPr>
            <w:tcW w:w="12950" w:type="dxa"/>
            <w:gridSpan w:val="2"/>
            <w:tcBorders>
              <w:top w:val="single" w:sz="8" w:space="0" w:color="000000"/>
              <w:left w:val="single" w:sz="8" w:space="0" w:color="000000"/>
              <w:bottom w:val="single" w:sz="8" w:space="0" w:color="000000"/>
              <w:right w:val="single" w:sz="8" w:space="0" w:color="000000"/>
            </w:tcBorders>
            <w:tcMar>
              <w:left w:w="108" w:type="dxa"/>
              <w:right w:w="108" w:type="dxa"/>
            </w:tcMar>
          </w:tcPr>
          <w:p w14:paraId="000000F9" w14:textId="77777777" w:rsidR="009646A2" w:rsidRDefault="009646A2">
            <w:pPr>
              <w:jc w:val="center"/>
            </w:pPr>
            <w:r>
              <w:rPr>
                <w:rFonts w:ascii="Times New Roman" w:eastAsia="Times New Roman" w:hAnsi="Times New Roman" w:cs="Times New Roman"/>
                <w:b/>
                <w:color w:val="000000"/>
                <w:sz w:val="24"/>
                <w:szCs w:val="24"/>
              </w:rPr>
              <w:t>PAMOKOS EIGA</w:t>
            </w:r>
          </w:p>
        </w:tc>
      </w:tr>
      <w:tr w:rsidR="009646A2" w14:paraId="358A36A8"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03" w14:textId="77777777" w:rsidR="009646A2" w:rsidRDefault="009646A2">
            <w:r>
              <w:rPr>
                <w:rFonts w:ascii="Times New Roman" w:eastAsia="Times New Roman" w:hAnsi="Times New Roman" w:cs="Times New Roman"/>
                <w:color w:val="000000"/>
                <w:sz w:val="24"/>
                <w:szCs w:val="24"/>
              </w:rPr>
              <w:t xml:space="preserve">1 TEMOS ATSKLEIDIMAS </w:t>
            </w:r>
          </w:p>
          <w:p w14:paraId="00000104" w14:textId="77777777" w:rsidR="009646A2" w:rsidRDefault="009646A2">
            <w:r>
              <w:rPr>
                <w:rFonts w:ascii="Times New Roman" w:eastAsia="Times New Roman" w:hAnsi="Times New Roman" w:cs="Times New Roman"/>
                <w:color w:val="000000"/>
                <w:sz w:val="24"/>
                <w:szCs w:val="24"/>
              </w:rPr>
              <w:t xml:space="preserve"> </w:t>
            </w:r>
          </w:p>
          <w:p w14:paraId="00000105" w14:textId="77777777" w:rsidR="009646A2" w:rsidRDefault="009646A2">
            <w:r>
              <w:rPr>
                <w:rFonts w:ascii="Times New Roman" w:eastAsia="Times New Roman" w:hAnsi="Times New Roman" w:cs="Times New Roman"/>
                <w:color w:val="000000"/>
                <w:sz w:val="24"/>
                <w:szCs w:val="24"/>
              </w:rPr>
              <w:t xml:space="preserve"> </w:t>
            </w:r>
          </w:p>
        </w:tc>
        <w:tc>
          <w:tcPr>
            <w:tcW w:w="10730" w:type="dxa"/>
            <w:tcBorders>
              <w:top w:val="nil"/>
              <w:left w:val="single" w:sz="8" w:space="0" w:color="000000"/>
              <w:bottom w:val="single" w:sz="8" w:space="0" w:color="000000"/>
              <w:right w:val="single" w:sz="8" w:space="0" w:color="000000"/>
            </w:tcBorders>
            <w:tcMar>
              <w:left w:w="108" w:type="dxa"/>
              <w:right w:w="108" w:type="dxa"/>
            </w:tcMar>
          </w:tcPr>
          <w:p w14:paraId="00000107" w14:textId="2614BB01" w:rsidR="009646A2" w:rsidRDefault="009646A2" w:rsidP="00A8473C">
            <w:pPr>
              <w:spacing w:before="240" w:after="240"/>
              <w:jc w:val="both"/>
              <w:rPr>
                <w:rFonts w:ascii="Times New Roman" w:eastAsia="Times New Roman" w:hAnsi="Times New Roman" w:cs="Times New Roman"/>
                <w:sz w:val="16"/>
                <w:szCs w:val="16"/>
              </w:rPr>
            </w:pPr>
            <w:r>
              <w:rPr>
                <w:rFonts w:ascii="Times New Roman" w:eastAsia="Times New Roman" w:hAnsi="Times New Roman" w:cs="Times New Roman"/>
                <w:sz w:val="24"/>
                <w:szCs w:val="24"/>
              </w:rPr>
              <w:t>Pamokos pradžioje skiriamos 5 min. temos atskleidimui</w:t>
            </w:r>
          </w:p>
          <w:p w14:paraId="00000108" w14:textId="3EB6F36A" w:rsidR="009646A2" w:rsidRDefault="009646A2" w:rsidP="00E37615">
            <w:pPr>
              <w:spacing w:before="240"/>
              <w:ind w:left="495"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37615">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Mokytoja (-s) pasitikslina, ką mokiniai prisimena apie tai, ko jie išmoko pamokoje apie stresą šeštoje klasėje. Mokytoja (-s) pakviečia: „Prisiminkite, ką apie stresą mokėmės prieš metus ir pasidalinkite tuo, ką atsimenate“. Mokytoja (-s) išklauso mokinių atsakymus ir apibendrina sakydama (-as):  „Kaip mokėmės prieš metus, kai jaučiame stresą, mūsų galvoje kyla daug neigiamų minčių, kurios dar labiau padidina įtampą. Vienas iš būdų jas suvaldyti yra pozityvi savikalba, kuri suteikia mums daugiau kontrolės įtemptose situacijose ir tai mums padeda greičiau nusiraminti”. </w:t>
            </w:r>
          </w:p>
          <w:p w14:paraId="0000010A" w14:textId="48F5E9C4" w:rsidR="009646A2" w:rsidRDefault="009646A2" w:rsidP="00E37615">
            <w:pPr>
              <w:spacing w:before="240"/>
              <w:ind w:left="495"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Tuomet mokytoja (-s) trumpai pristato</w:t>
            </w:r>
            <w:r w:rsidR="0053108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apie ką bus ši pamoka: „Šiandien mes daugiau sužinosime apie tai, kas vyksta mūsų smegenyse, kai apima nerimas, stresas arba kitos stiprios e</w:t>
            </w:r>
            <w:r w:rsidR="0053108F">
              <w:rPr>
                <w:rFonts w:ascii="Times New Roman" w:eastAsia="Times New Roman" w:hAnsi="Times New Roman" w:cs="Times New Roman"/>
                <w:sz w:val="24"/>
                <w:szCs w:val="24"/>
              </w:rPr>
              <w:t xml:space="preserve">mocijos ir kas mums padeda </w:t>
            </w:r>
            <w:r>
              <w:rPr>
                <w:rFonts w:ascii="Times New Roman" w:eastAsia="Times New Roman" w:hAnsi="Times New Roman" w:cs="Times New Roman"/>
                <w:sz w:val="24"/>
                <w:szCs w:val="24"/>
              </w:rPr>
              <w:t>nusiraminti“.</w:t>
            </w:r>
          </w:p>
          <w:p w14:paraId="1F4C1FBF" w14:textId="77777777" w:rsidR="009646A2" w:rsidRDefault="009646A2" w:rsidP="00A8473C">
            <w:pPr>
              <w:ind w:left="1080" w:hanging="360"/>
              <w:jc w:val="both"/>
              <w:rPr>
                <w:rFonts w:ascii="Times New Roman" w:eastAsia="Times New Roman" w:hAnsi="Times New Roman" w:cs="Times New Roman"/>
                <w:sz w:val="24"/>
                <w:szCs w:val="24"/>
              </w:rPr>
            </w:pPr>
          </w:p>
          <w:p w14:paraId="0000010B" w14:textId="77777777" w:rsidR="009646A2" w:rsidRDefault="009646A2" w:rsidP="00A8473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įžangos, skirtos temos atskleidimui, pereinama prie gilesnės temos analizės.</w:t>
            </w:r>
          </w:p>
          <w:p w14:paraId="0000010C" w14:textId="77777777" w:rsidR="009646A2" w:rsidRDefault="009646A2" w:rsidP="00A8473C">
            <w:pPr>
              <w:jc w:val="both"/>
            </w:pPr>
          </w:p>
        </w:tc>
      </w:tr>
      <w:tr w:rsidR="009646A2" w14:paraId="125F9DAE"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0F" w14:textId="77777777" w:rsidR="009646A2" w:rsidRDefault="009646A2" w:rsidP="004A7F1F">
            <w:r>
              <w:rPr>
                <w:rFonts w:ascii="Times New Roman" w:eastAsia="Times New Roman" w:hAnsi="Times New Roman" w:cs="Times New Roman"/>
                <w:color w:val="000000"/>
                <w:sz w:val="24"/>
                <w:szCs w:val="24"/>
              </w:rPr>
              <w:t xml:space="preserve">2 TEMOS ANALIZĖ </w:t>
            </w:r>
          </w:p>
          <w:p w14:paraId="00000110" w14:textId="77777777" w:rsidR="009646A2" w:rsidRDefault="009646A2" w:rsidP="004A7F1F">
            <w:r>
              <w:rPr>
                <w:rFonts w:ascii="Times New Roman" w:eastAsia="Times New Roman" w:hAnsi="Times New Roman" w:cs="Times New Roman"/>
                <w:color w:val="000000"/>
                <w:sz w:val="24"/>
                <w:szCs w:val="24"/>
              </w:rPr>
              <w:t xml:space="preserve"> </w:t>
            </w:r>
          </w:p>
          <w:p w14:paraId="00000111" w14:textId="77777777" w:rsidR="009646A2" w:rsidRDefault="009646A2" w:rsidP="004A7F1F">
            <w:r>
              <w:rPr>
                <w:rFonts w:ascii="Times New Roman" w:eastAsia="Times New Roman" w:hAnsi="Times New Roman" w:cs="Times New Roman"/>
                <w:color w:val="000000"/>
                <w:sz w:val="24"/>
                <w:szCs w:val="24"/>
              </w:rPr>
              <w:t xml:space="preserve"> </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13" w14:textId="5B068697" w:rsidR="009646A2" w:rsidRDefault="009646A2" w:rsidP="00675DD3">
            <w:pPr>
              <w:pStyle w:val="ListParagraph"/>
              <w:numPr>
                <w:ilvl w:val="0"/>
                <w:numId w:val="7"/>
              </w:num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Temos analizei skiriamos maždaug 5 minutės.</w:t>
            </w:r>
            <w:r>
              <w:rPr>
                <w:rFonts w:ascii="Times New Roman" w:eastAsia="Times New Roman" w:hAnsi="Times New Roman" w:cs="Times New Roman"/>
                <w:sz w:val="14"/>
                <w:szCs w:val="14"/>
              </w:rPr>
              <w:t xml:space="preserve"> </w:t>
            </w:r>
            <w:r w:rsidRPr="00675DD3">
              <w:rPr>
                <w:rFonts w:ascii="Times New Roman" w:eastAsia="Times New Roman" w:hAnsi="Times New Roman" w:cs="Times New Roman"/>
                <w:sz w:val="24"/>
                <w:szCs w:val="24"/>
              </w:rPr>
              <w:t>Mokytoja (-s) parodo smegenų paveikslėlį</w:t>
            </w:r>
            <w:r>
              <w:rPr>
                <w:rFonts w:ascii="Times New Roman" w:eastAsia="Times New Roman" w:hAnsi="Times New Roman" w:cs="Times New Roman"/>
                <w:sz w:val="24"/>
                <w:szCs w:val="24"/>
              </w:rPr>
              <w:t xml:space="preserve"> (</w:t>
            </w:r>
            <w:r w:rsidR="00BF02CA">
              <w:rPr>
                <w:rFonts w:ascii="Times New Roman" w:eastAsia="Times New Roman" w:hAnsi="Times New Roman" w:cs="Times New Roman"/>
                <w:sz w:val="24"/>
                <w:szCs w:val="24"/>
              </w:rPr>
              <w:t>kuris turėtų būti parinktas</w:t>
            </w:r>
            <w:r>
              <w:rPr>
                <w:rFonts w:ascii="Times New Roman" w:eastAsia="Times New Roman" w:hAnsi="Times New Roman" w:cs="Times New Roman"/>
                <w:sz w:val="24"/>
                <w:szCs w:val="24"/>
              </w:rPr>
              <w:t xml:space="preserve"> ir suderintas </w:t>
            </w:r>
            <w:r w:rsidR="00BF02CA">
              <w:rPr>
                <w:rFonts w:ascii="Times New Roman" w:eastAsia="Times New Roman" w:hAnsi="Times New Roman" w:cs="Times New Roman"/>
                <w:sz w:val="24"/>
                <w:szCs w:val="24"/>
              </w:rPr>
              <w:t xml:space="preserve">kartu </w:t>
            </w:r>
            <w:r>
              <w:rPr>
                <w:rFonts w:ascii="Times New Roman" w:eastAsia="Times New Roman" w:hAnsi="Times New Roman" w:cs="Times New Roman"/>
                <w:sz w:val="24"/>
                <w:szCs w:val="24"/>
              </w:rPr>
              <w:t>su mokinių biologijos mokytoja (-u), siekiant vieningo mokinių mokymo visose pamokose)</w:t>
            </w:r>
            <w:r w:rsidRPr="00675DD3">
              <w:rPr>
                <w:rFonts w:ascii="Times New Roman" w:eastAsia="Times New Roman" w:hAnsi="Times New Roman" w:cs="Times New Roman"/>
                <w:sz w:val="24"/>
                <w:szCs w:val="24"/>
              </w:rPr>
              <w:t xml:space="preserve"> ir paaiškina: „</w:t>
            </w:r>
            <w:r>
              <w:rPr>
                <w:rFonts w:ascii="Times New Roman" w:eastAsia="Times New Roman" w:hAnsi="Times New Roman" w:cs="Times New Roman"/>
                <w:sz w:val="24"/>
                <w:szCs w:val="24"/>
              </w:rPr>
              <w:t>S</w:t>
            </w:r>
            <w:r w:rsidRPr="00675DD3">
              <w:rPr>
                <w:rFonts w:ascii="Times New Roman" w:eastAsia="Times New Roman" w:hAnsi="Times New Roman" w:cs="Times New Roman"/>
                <w:sz w:val="24"/>
                <w:szCs w:val="24"/>
              </w:rPr>
              <w:t>tresinėje situacijoje aktyvuojasi viena mūsų smegenų dalis, vadinama migdolu</w:t>
            </w:r>
            <w:r w:rsidR="00BF02CA">
              <w:rPr>
                <w:rFonts w:ascii="Times New Roman" w:eastAsia="Times New Roman" w:hAnsi="Times New Roman" w:cs="Times New Roman"/>
                <w:sz w:val="24"/>
                <w:szCs w:val="24"/>
              </w:rPr>
              <w:t xml:space="preserve"> (migdoliniu kūnu)</w:t>
            </w:r>
            <w:r w:rsidRPr="00675DD3">
              <w:rPr>
                <w:rFonts w:ascii="Times New Roman" w:eastAsia="Times New Roman" w:hAnsi="Times New Roman" w:cs="Times New Roman"/>
                <w:sz w:val="24"/>
                <w:szCs w:val="24"/>
              </w:rPr>
              <w:t>. Jis siunčia signalą mūsų kūnui ir kitoms smegenų dalims, kad labai svarbu reaguoti į situaciją, kuri kelia stiprias emocijas ir dėl to migdolui</w:t>
            </w:r>
            <w:r w:rsidR="00BF02CA">
              <w:rPr>
                <w:rFonts w:ascii="Times New Roman" w:eastAsia="Times New Roman" w:hAnsi="Times New Roman" w:cs="Times New Roman"/>
                <w:sz w:val="24"/>
                <w:szCs w:val="24"/>
              </w:rPr>
              <w:t xml:space="preserve"> </w:t>
            </w:r>
            <w:r w:rsidRPr="00675DD3">
              <w:rPr>
                <w:rFonts w:ascii="Times New Roman" w:eastAsia="Times New Roman" w:hAnsi="Times New Roman" w:cs="Times New Roman"/>
                <w:sz w:val="24"/>
                <w:szCs w:val="24"/>
              </w:rPr>
              <w:t>pasirodo pavojinga. Kaip esame kalbėję ankstesnėse pamokos</w:t>
            </w:r>
            <w:r>
              <w:rPr>
                <w:rFonts w:ascii="Times New Roman" w:eastAsia="Times New Roman" w:hAnsi="Times New Roman" w:cs="Times New Roman"/>
                <w:sz w:val="24"/>
                <w:szCs w:val="24"/>
              </w:rPr>
              <w:t>e</w:t>
            </w:r>
            <w:r w:rsidRPr="00675DD3">
              <w:rPr>
                <w:rFonts w:ascii="Times New Roman" w:eastAsia="Times New Roman" w:hAnsi="Times New Roman" w:cs="Times New Roman"/>
                <w:sz w:val="24"/>
                <w:szCs w:val="24"/>
              </w:rPr>
              <w:t>, kai mūsų kūnas gauna signalą, kad reikia reaguoti, mums pradeda stipriai plakti širdis, padažnėja kvėpavimas, išsiplečia akys. Visa tai turėtų mums padėti greičiau sureaguoti ir apsisaugoti nuo pavojaus. Vėliau migdolas</w:t>
            </w:r>
            <w:r w:rsidR="00BF02CA">
              <w:rPr>
                <w:rFonts w:ascii="Times New Roman" w:eastAsia="Times New Roman" w:hAnsi="Times New Roman" w:cs="Times New Roman"/>
                <w:sz w:val="24"/>
                <w:szCs w:val="24"/>
              </w:rPr>
              <w:t xml:space="preserve"> </w:t>
            </w:r>
            <w:r w:rsidRPr="00675DD3">
              <w:rPr>
                <w:rFonts w:ascii="Times New Roman" w:eastAsia="Times New Roman" w:hAnsi="Times New Roman" w:cs="Times New Roman"/>
                <w:sz w:val="24"/>
                <w:szCs w:val="24"/>
              </w:rPr>
              <w:t xml:space="preserve">nusiunčia signalą ir mūsų priekinei smegenų žievei, </w:t>
            </w:r>
            <w:r>
              <w:rPr>
                <w:rFonts w:ascii="Times New Roman" w:eastAsia="Times New Roman" w:hAnsi="Times New Roman" w:cs="Times New Roman"/>
                <w:sz w:val="24"/>
                <w:szCs w:val="24"/>
              </w:rPr>
              <w:t xml:space="preserve">kurią </w:t>
            </w:r>
            <w:r w:rsidRPr="00675DD3">
              <w:rPr>
                <w:rFonts w:ascii="Times New Roman" w:eastAsia="Times New Roman" w:hAnsi="Times New Roman" w:cs="Times New Roman"/>
                <w:sz w:val="24"/>
                <w:szCs w:val="24"/>
              </w:rPr>
              <w:t>galime pavadinti mąstančiąj</w:t>
            </w:r>
            <w:r>
              <w:rPr>
                <w:rFonts w:ascii="Times New Roman" w:eastAsia="Times New Roman" w:hAnsi="Times New Roman" w:cs="Times New Roman"/>
                <w:sz w:val="24"/>
                <w:szCs w:val="24"/>
              </w:rPr>
              <w:t>a</w:t>
            </w:r>
            <w:r w:rsidRPr="00675DD3">
              <w:rPr>
                <w:rFonts w:ascii="Times New Roman" w:eastAsia="Times New Roman" w:hAnsi="Times New Roman" w:cs="Times New Roman"/>
                <w:sz w:val="24"/>
                <w:szCs w:val="24"/>
              </w:rPr>
              <w:t xml:space="preserve"> smegenų dalimi</w:t>
            </w:r>
            <w:r>
              <w:rPr>
                <w:rFonts w:ascii="Times New Roman" w:eastAsia="Times New Roman" w:hAnsi="Times New Roman" w:cs="Times New Roman"/>
                <w:sz w:val="24"/>
                <w:szCs w:val="24"/>
              </w:rPr>
              <w:t xml:space="preserve">. Ji </w:t>
            </w:r>
            <w:r w:rsidRPr="00675DD3">
              <w:rPr>
                <w:rFonts w:ascii="Times New Roman" w:eastAsia="Times New Roman" w:hAnsi="Times New Roman" w:cs="Times New Roman"/>
                <w:sz w:val="24"/>
                <w:szCs w:val="24"/>
              </w:rPr>
              <w:t>turėtų padėti logiškai pagalvoti apie situaciją ir įvertinti, ar pavojus yra tikras, o galbūt tik įsivaizduojamas, ir priimti geriausią sprendimą, ką daryti toliau. Tačiau kartais migdolas</w:t>
            </w:r>
            <w:r w:rsidR="00BF02CA">
              <w:rPr>
                <w:rFonts w:ascii="Times New Roman" w:eastAsia="Times New Roman" w:hAnsi="Times New Roman" w:cs="Times New Roman"/>
                <w:sz w:val="24"/>
                <w:szCs w:val="24"/>
              </w:rPr>
              <w:t xml:space="preserve">, kurį dar galima pavadinti emociškąja smegenų </w:t>
            </w:r>
            <w:r w:rsidR="00BF02CA">
              <w:rPr>
                <w:rFonts w:ascii="Times New Roman" w:eastAsia="Times New Roman" w:hAnsi="Times New Roman" w:cs="Times New Roman"/>
                <w:sz w:val="24"/>
                <w:szCs w:val="24"/>
              </w:rPr>
              <w:lastRenderedPageBreak/>
              <w:t>dalimi</w:t>
            </w:r>
            <w:r w:rsidRPr="00675DD3">
              <w:rPr>
                <w:rFonts w:ascii="Times New Roman" w:eastAsia="Times New Roman" w:hAnsi="Times New Roman" w:cs="Times New Roman"/>
                <w:sz w:val="24"/>
                <w:szCs w:val="24"/>
              </w:rPr>
              <w:t xml:space="preserve">, gali persistengti. </w:t>
            </w:r>
            <w:r>
              <w:rPr>
                <w:rFonts w:ascii="Times New Roman" w:eastAsia="Times New Roman" w:hAnsi="Times New Roman" w:cs="Times New Roman"/>
                <w:sz w:val="24"/>
                <w:szCs w:val="24"/>
              </w:rPr>
              <w:t>Pavyzdžiui,</w:t>
            </w:r>
            <w:r w:rsidRPr="00675DD3">
              <w:rPr>
                <w:rFonts w:ascii="Times New Roman" w:eastAsia="Times New Roman" w:hAnsi="Times New Roman" w:cs="Times New Roman"/>
                <w:sz w:val="24"/>
                <w:szCs w:val="24"/>
              </w:rPr>
              <w:t xml:space="preserve"> į situaciją, kai laukia kontrolinis, </w:t>
            </w:r>
            <w:r>
              <w:rPr>
                <w:rFonts w:ascii="Times New Roman" w:eastAsia="Times New Roman" w:hAnsi="Times New Roman" w:cs="Times New Roman"/>
                <w:sz w:val="24"/>
                <w:szCs w:val="24"/>
              </w:rPr>
              <w:t xml:space="preserve">mes </w:t>
            </w:r>
            <w:r w:rsidRPr="00675DD3">
              <w:rPr>
                <w:rFonts w:ascii="Times New Roman" w:eastAsia="Times New Roman" w:hAnsi="Times New Roman" w:cs="Times New Roman"/>
                <w:sz w:val="24"/>
                <w:szCs w:val="24"/>
              </w:rPr>
              <w:t>sureaguojame taip stipriai, tarsi vyktų gaisras. Todėl stresą keliančioje situacijose gali padėti „Sustok ir permąstyk” metodas. Mokytoja (-as) parodo “Sustok ir permąstyk” metodo skaidrę ir ją pakomentuoja: “Pirmiausia, mes turime pastebėti kūno siunčiamus ženklus, kad pradėjome nerimauti. Apie šiuos ženklus jau esame kalbėję anksčiau. Tuomet turime sau įvardinti jausmą, kurį jaučiame („Jaučiuosi supykęs (-usi)</w:t>
            </w:r>
            <w:r>
              <w:rPr>
                <w:rFonts w:ascii="Times New Roman" w:eastAsia="Times New Roman" w:hAnsi="Times New Roman" w:cs="Times New Roman"/>
                <w:sz w:val="24"/>
                <w:szCs w:val="24"/>
              </w:rPr>
              <w:t>“</w:t>
            </w:r>
            <w:r w:rsidRPr="00675DD3">
              <w:rPr>
                <w:rFonts w:ascii="Times New Roman" w:eastAsia="Times New Roman" w:hAnsi="Times New Roman" w:cs="Times New Roman"/>
                <w:sz w:val="24"/>
                <w:szCs w:val="24"/>
              </w:rPr>
              <w:t>, „Nerimauju”, „Išsigandau”). Kai įvardiname jausmą, iš karto aktyvuojame mąstančiąją smegenų dalį. Toliau turime duoti sau signalą sustabdyti gąsdinančias mintis ir galime užduoti sau pasitikslinančius klausimus, kurie dar labiau sustiprina mūsų mąstančiąją smegenų dalį ir padeda įvertinti, ar šioje situacijoje išties turime imtis veiksmų”.</w:t>
            </w:r>
          </w:p>
          <w:p w14:paraId="6B81D95F" w14:textId="10A6ABA8" w:rsidR="009646A2" w:rsidRPr="00675DD3" w:rsidRDefault="009646A2" w:rsidP="00675DD3">
            <w:pPr>
              <w:pStyle w:val="ListParagraph"/>
              <w:numPr>
                <w:ilvl w:val="0"/>
                <w:numId w:val="7"/>
              </w:num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Pastaba mokytojai (-ui): terminai „migdolas“ ir „priekinė smegenų žievė“, naudojama paaiškinti mokiniams, kaip veikia smegenys stresinėje situacijose, turėtų būti suderinti su biologijos pamokos programa, kad atitiktų tuos smegenų dalių pavadinimus, kuriuos mokiniai išmoksta septintoje klasėje.</w:t>
            </w:r>
          </w:p>
          <w:p w14:paraId="00000114" w14:textId="22895DF2" w:rsidR="009646A2" w:rsidRDefault="009646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 temos analizės pereinama prie praktikos, kuri susiejama su teorine medžiaga.</w:t>
            </w:r>
          </w:p>
          <w:p w14:paraId="00000115" w14:textId="77777777" w:rsidR="009646A2" w:rsidRDefault="009646A2">
            <w:pPr>
              <w:jc w:val="both"/>
              <w:rPr>
                <w:rFonts w:ascii="Times New Roman" w:eastAsia="Times New Roman" w:hAnsi="Times New Roman" w:cs="Times New Roman"/>
                <w:sz w:val="24"/>
                <w:szCs w:val="24"/>
              </w:rPr>
            </w:pPr>
          </w:p>
        </w:tc>
      </w:tr>
      <w:tr w:rsidR="009646A2" w14:paraId="7930DD18"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18" w14:textId="77777777" w:rsidR="009646A2" w:rsidRDefault="009646A2">
            <w:pPr>
              <w:jc w:val="both"/>
            </w:pPr>
            <w:r>
              <w:rPr>
                <w:rFonts w:ascii="Times New Roman" w:eastAsia="Times New Roman" w:hAnsi="Times New Roman" w:cs="Times New Roman"/>
                <w:color w:val="000000"/>
                <w:sz w:val="24"/>
                <w:szCs w:val="24"/>
              </w:rPr>
              <w:lastRenderedPageBreak/>
              <w:t xml:space="preserve">3 PRAKTIKA </w:t>
            </w:r>
          </w:p>
          <w:p w14:paraId="00000119" w14:textId="77777777" w:rsidR="009646A2" w:rsidRDefault="009646A2">
            <w:pPr>
              <w:jc w:val="both"/>
            </w:pPr>
            <w:r>
              <w:rPr>
                <w:rFonts w:ascii="Times New Roman" w:eastAsia="Times New Roman" w:hAnsi="Times New Roman" w:cs="Times New Roman"/>
                <w:color w:val="000000"/>
                <w:sz w:val="24"/>
                <w:szCs w:val="24"/>
              </w:rPr>
              <w:t xml:space="preserve"> </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1A" w14:textId="77777777" w:rsidR="009646A2" w:rsidRDefault="009646A2">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Praktikai skiriama maždaug 25 min. Praktiką sudaro dvi dalys.</w:t>
            </w:r>
          </w:p>
          <w:p w14:paraId="0000011B" w14:textId="77777777" w:rsidR="009646A2" w:rsidRDefault="009646A2">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Užduotis „Emocingosios ir mąstančios smegenų dalių dialogas“. Užduočiai ir jos aptarimui skiriama maždaug 12 min.</w:t>
            </w:r>
          </w:p>
          <w:p w14:paraId="0000011C" w14:textId="77777777" w:rsidR="009646A2" w:rsidRDefault="009646A2">
            <w:pPr>
              <w:jc w:val="both"/>
              <w:rPr>
                <w:rFonts w:ascii="Times New Roman" w:eastAsia="Times New Roman" w:hAnsi="Times New Roman" w:cs="Times New Roman"/>
                <w:sz w:val="24"/>
                <w:szCs w:val="24"/>
              </w:rPr>
            </w:pPr>
          </w:p>
          <w:p w14:paraId="0000011D" w14:textId="64F27399" w:rsidR="009646A2" w:rsidRDefault="009646A2">
            <w:pPr>
              <w:numPr>
                <w:ilvl w:val="0"/>
                <w:numId w:val="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suskirsto mokinius poromis ir pristato pirmąją užduotį. Kiekviena mokinių pora išsitraukia po vieną sukarpyt</w:t>
            </w:r>
            <w:r>
              <w:rPr>
                <w:rFonts w:ascii="Times New Roman" w:eastAsia="Times New Roman" w:hAnsi="Times New Roman" w:cs="Times New Roman"/>
                <w:sz w:val="24"/>
                <w:szCs w:val="24"/>
                <w:lang w:val="lt-LT"/>
              </w:rPr>
              <w:t xml:space="preserve">ą </w:t>
            </w:r>
            <w:r>
              <w:rPr>
                <w:rFonts w:ascii="Times New Roman" w:eastAsia="Times New Roman" w:hAnsi="Times New Roman" w:cs="Times New Roman"/>
                <w:sz w:val="24"/>
                <w:szCs w:val="24"/>
              </w:rPr>
              <w:t xml:space="preserve">situaciją iš Užduoties lapo Nr. </w:t>
            </w:r>
            <w:r>
              <w:rPr>
                <w:rFonts w:ascii="Times New Roman" w:eastAsia="Times New Roman" w:hAnsi="Times New Roman" w:cs="Times New Roman"/>
                <w:sz w:val="24"/>
                <w:szCs w:val="24"/>
                <w:lang w:val="en-US"/>
              </w:rPr>
              <w:t>1</w:t>
            </w:r>
            <w:r>
              <w:rPr>
                <w:rFonts w:ascii="Times New Roman" w:eastAsia="Times New Roman" w:hAnsi="Times New Roman" w:cs="Times New Roman"/>
                <w:sz w:val="24"/>
                <w:szCs w:val="24"/>
              </w:rPr>
              <w:t xml:space="preserve">, kurią turės suvaidinti. Lapelyje, kurį išsitraukė, aprašyta stresą kelianti situacija ir kaip joje jaučiasi veikėjai. Vienas poros narys vaidins emocingąją smegenų dalį, o kitas – mąstančiąją smegenų dalį. Vaidmenimis mokiniai gali pasidalinti patys arba juos gali paskirstyti pati (-s) mokytoja (-s). </w:t>
            </w:r>
          </w:p>
          <w:p w14:paraId="0000011E" w14:textId="2474E61D" w:rsidR="009646A2" w:rsidRDefault="009646A2">
            <w:pPr>
              <w:numPr>
                <w:ilvl w:val="0"/>
                <w:numId w:val="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Tuomet mokiniai poromis pradeda šių dviejų smegenų pusių pasikalbėjimą. Pradžioje vieną mintį pasako emocingoji smegenų dalis (Pavyzdžiui, „Žinau, kad gausiu du iš kontrolinio, man visada nesiseka“), o tuomet vieną atsakančią mintį pasako mąstančioji smegenų dalis („Negaliu iš anksto žinoti, kaip bus, iš anksto pasikartojau keletą temų, todėl tikrai žinosiu dalį atsakymų“) ir t.t. Vaidinimų metu mokiniai mokosi atpažinti kylančias negatyvias ir sugalvoti pozityvias mintis, kurios mus veikia stresinėje situacijoje. Mokytoja (-s) mokinių vaidinimui skiria 5 minutes. </w:t>
            </w:r>
          </w:p>
          <w:p w14:paraId="0000011F" w14:textId="77777777" w:rsidR="009646A2" w:rsidRDefault="009646A2">
            <w:pPr>
              <w:numPr>
                <w:ilvl w:val="0"/>
                <w:numId w:val="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Mokiniams pasikalbėjus, mokytoja (-s) pakviečia keletą savanorių pasidalinti, kaip jautėsi vaidinimo metu, kaip sekėsi atlikti savo vaidmens užduotį, kas kėlė iššūkių, o kas pavyko.</w:t>
            </w:r>
          </w:p>
          <w:p w14:paraId="00000120" w14:textId="77777777" w:rsidR="009646A2" w:rsidRDefault="009646A2">
            <w:pPr>
              <w:jc w:val="both"/>
              <w:rPr>
                <w:rFonts w:ascii="Times New Roman" w:eastAsia="Times New Roman" w:hAnsi="Times New Roman" w:cs="Times New Roman"/>
                <w:sz w:val="24"/>
                <w:szCs w:val="24"/>
              </w:rPr>
            </w:pPr>
          </w:p>
          <w:p w14:paraId="00000122" w14:textId="0AE5D23A" w:rsidR="009646A2" w:rsidRDefault="009646A2">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Užduotis „Negatyvios savikalbos keitimas pozityvia“. Užduočiai ir jos aptarimui skiriama maždaug 13 min.</w:t>
            </w:r>
          </w:p>
          <w:p w14:paraId="0754E15F" w14:textId="77777777" w:rsidR="009646A2" w:rsidRDefault="009646A2" w:rsidP="004A7F1F">
            <w:pPr>
              <w:jc w:val="both"/>
              <w:rPr>
                <w:rFonts w:ascii="Times New Roman" w:eastAsia="Times New Roman" w:hAnsi="Times New Roman" w:cs="Times New Roman"/>
                <w:b/>
                <w:sz w:val="24"/>
                <w:szCs w:val="24"/>
              </w:rPr>
            </w:pPr>
          </w:p>
          <w:p w14:paraId="00000123" w14:textId="34C7637D" w:rsidR="009646A2" w:rsidRDefault="009646A2">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 (-s) pakviečia mokinius atlikti antrąją užduotį. Mokytoja (-s) išdalina mokiniams  Užduoties lapą Nr. 2 sakydama (-as): „Dabar pasipraktikuosime, kaip pritaikyti iš mąstančios smegenų dalies išmoktą gebėjimą teigiamai pažvelgti į situaciją ir save nuraminti kasdienėse situacijose. Lapuose, kuriuos Jums išdalinsiu, atlikite tik pirmąją užduoties dalį – keliais sakiniais aprašykite vieną situaciją, kurioje Jums buvo kilęs stresas, ir įvardinkite negatyvias mintis, kurios kilo galvoje ir tik dar labiau padidino jaučiamą nerimą”. Šiai už</w:t>
            </w:r>
            <w:r w:rsidR="00A15188">
              <w:rPr>
                <w:rFonts w:ascii="Times New Roman" w:eastAsia="Times New Roman" w:hAnsi="Times New Roman" w:cs="Times New Roman"/>
                <w:sz w:val="24"/>
                <w:szCs w:val="24"/>
              </w:rPr>
              <w:t>duoties daliai atlikti mokytoja (-as)</w:t>
            </w:r>
            <w:r>
              <w:rPr>
                <w:rFonts w:ascii="Times New Roman" w:eastAsia="Times New Roman" w:hAnsi="Times New Roman" w:cs="Times New Roman"/>
                <w:sz w:val="24"/>
                <w:szCs w:val="24"/>
              </w:rPr>
              <w:t xml:space="preserve"> skiria keletą minučių. </w:t>
            </w:r>
          </w:p>
          <w:p w14:paraId="00000124" w14:textId="617C1BB3" w:rsidR="009646A2" w:rsidRDefault="009646A2">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Mokiniams aprašius situaciją ir neigiamas mintis, mokytojas paprašo mokinių apsikeisti užduoties lapais su šalia arba priekyje/nugaroje sėdinčia (-u) </w:t>
            </w:r>
            <w:r w:rsidR="00A15188">
              <w:rPr>
                <w:rFonts w:ascii="Times New Roman" w:eastAsia="Times New Roman" w:hAnsi="Times New Roman" w:cs="Times New Roman"/>
                <w:sz w:val="24"/>
                <w:szCs w:val="24"/>
              </w:rPr>
              <w:t xml:space="preserve">mokine </w:t>
            </w:r>
            <w:r>
              <w:rPr>
                <w:rFonts w:ascii="Times New Roman" w:eastAsia="Times New Roman" w:hAnsi="Times New Roman" w:cs="Times New Roman"/>
                <w:sz w:val="24"/>
                <w:szCs w:val="24"/>
              </w:rPr>
              <w:t xml:space="preserve">(-u). </w:t>
            </w:r>
          </w:p>
          <w:p w14:paraId="00000125" w14:textId="1B975C17" w:rsidR="009646A2" w:rsidRDefault="009646A2">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Gavę </w:t>
            </w:r>
            <w:r w:rsidR="00685845">
              <w:rPr>
                <w:rFonts w:ascii="Times New Roman" w:eastAsia="Times New Roman" w:hAnsi="Times New Roman" w:cs="Times New Roman"/>
                <w:sz w:val="24"/>
                <w:szCs w:val="24"/>
              </w:rPr>
              <w:t>kito mokinio aprašytą situaciją</w:t>
            </w:r>
            <w:r w:rsidR="00400872">
              <w:rPr>
                <w:rFonts w:ascii="Times New Roman" w:eastAsia="Times New Roman" w:hAnsi="Times New Roman" w:cs="Times New Roman"/>
                <w:sz w:val="24"/>
                <w:szCs w:val="24"/>
              </w:rPr>
              <w:t>, mokiniai turi atidžiai ją</w:t>
            </w:r>
            <w:r>
              <w:rPr>
                <w:rFonts w:ascii="Times New Roman" w:eastAsia="Times New Roman" w:hAnsi="Times New Roman" w:cs="Times New Roman"/>
                <w:sz w:val="24"/>
                <w:szCs w:val="24"/>
              </w:rPr>
              <w:t xml:space="preserve"> perskaityti ir pabandyti suformuluoti bent tris pozityvios savikalbos sakinius, kuriuos sakydami sau pasijaustų ramesni ir labiau kontroliuojantys situaciją. Šiai užduoties daliai atlikti mokytojas vėl skiria kelias minutes. </w:t>
            </w:r>
          </w:p>
          <w:p w14:paraId="00000126" w14:textId="77777777" w:rsidR="009646A2" w:rsidRDefault="009646A2">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Visiems mokiniams atlikus užduotį, mokytoja (-s) pakviečia keletą savanorių perskaityti gautas situacijas ir pasidalinti, kokias raminančias mintis sugalvojo pritaikyti.</w:t>
            </w:r>
          </w:p>
          <w:p w14:paraId="00000127" w14:textId="1537928D" w:rsidR="009646A2" w:rsidRDefault="009646A2">
            <w:pPr>
              <w:numPr>
                <w:ilvl w:val="0"/>
                <w:numId w:val="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apibendrina pamokos temą sakydama (-s): „Šiandien mes kalbėjome apie tai, kas vyksta mūsų smegenyse, kai jaučiame stiprias emocijas ir stresą. Tam, kad situacijose išliktume ramūs ir elgtumėmės apgalvotai, mums gali būti naudingas „Sustok ir permąstyk” metodas. Kai pasakome sau „Stop” ir užduodame klausimus, kurie padeda pažiūrėti į situaciją iš kitos pusės, bei pasakome sau įgalinančias mintis, tai aktyvuoja mąstančiąją mūsų smegenų pusę. Ji neleidžia emocijoms per daug įsisiautėti ir staiga padaryti tai, ko vėliau galime gailėtis. </w:t>
            </w:r>
          </w:p>
          <w:p w14:paraId="00000128" w14:textId="77777777" w:rsidR="009646A2" w:rsidRDefault="009646A2">
            <w:pPr>
              <w:ind w:left="720"/>
              <w:jc w:val="both"/>
              <w:rPr>
                <w:rFonts w:ascii="Times New Roman" w:eastAsia="Times New Roman" w:hAnsi="Times New Roman" w:cs="Times New Roman"/>
                <w:sz w:val="24"/>
                <w:szCs w:val="24"/>
              </w:rPr>
            </w:pPr>
          </w:p>
        </w:tc>
      </w:tr>
      <w:tr w:rsidR="009646A2" w14:paraId="629EED75"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2B" w14:textId="77777777" w:rsidR="009646A2" w:rsidRDefault="009646A2">
            <w:pPr>
              <w:jc w:val="both"/>
            </w:pPr>
            <w:r>
              <w:rPr>
                <w:rFonts w:ascii="Times New Roman" w:eastAsia="Times New Roman" w:hAnsi="Times New Roman" w:cs="Times New Roman"/>
                <w:color w:val="000000"/>
                <w:sz w:val="24"/>
                <w:szCs w:val="24"/>
              </w:rPr>
              <w:lastRenderedPageBreak/>
              <w:t>Refleksija</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2C" w14:textId="77777777" w:rsidR="009646A2" w:rsidRDefault="009646A2">
            <w:pPr>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maždaug 10 min. skiriama refleksijai.</w:t>
            </w:r>
          </w:p>
          <w:p w14:paraId="0000012D" w14:textId="3A4EED5B" w:rsidR="009646A2" w:rsidRDefault="009646A2" w:rsidP="00A037D0">
            <w:pPr>
              <w:spacing w:before="240" w:after="240"/>
              <w:jc w:val="both"/>
            </w:pPr>
            <w:r>
              <w:rPr>
                <w:rFonts w:ascii="Times New Roman" w:eastAsia="Times New Roman" w:hAnsi="Times New Roman" w:cs="Times New Roman"/>
                <w:sz w:val="24"/>
                <w:szCs w:val="24"/>
              </w:rPr>
              <w:t xml:space="preserve">Refleksijai skirtą užduotį mokiniai atlieka ir individualiai, ir kartu diskutuodami.  Pirmiausiai mokytoja (-s) paragina mokinius pagalvoti ir prisiminti, kokia buvo pamokos tema ir kas vyko šios pamokos metu. Mokiniai dalijasi savo atsakymais ir tokiu būdu aptaria pamokos eigą. Tuomet mokytoja (-s) išdalina kiekvienam mokiniui po lapelį. Lapeliuose mokiniai turi parašyti po vieną dalyką, kurį šioje pamokoje sužinojo. Kai mokiniai parašo savo atsakymus, mokytoja (-s) pasako, kad dabar mokiniai turi apsikeisti lapeliais porose. Jeigu klasėje yra nelyginis mokinių skaičius, mokinys, sėdintis vienas, pasilieka savo lapelį sau. Vėliau mokytoja (-s) pasako, kad dabar mokiniai turi sugalvoti ir aprašyti trumpą situaciją, kur jie galėtų pritaikyti žinias, kurias </w:t>
            </w:r>
            <w:r w:rsidR="00B70E6B">
              <w:rPr>
                <w:rFonts w:ascii="Times New Roman" w:eastAsia="Times New Roman" w:hAnsi="Times New Roman" w:cs="Times New Roman"/>
                <w:sz w:val="24"/>
                <w:szCs w:val="24"/>
              </w:rPr>
              <w:t>kitas mokinys</w:t>
            </w:r>
            <w:r>
              <w:rPr>
                <w:rFonts w:ascii="Times New Roman" w:eastAsia="Times New Roman" w:hAnsi="Times New Roman" w:cs="Times New Roman"/>
                <w:sz w:val="24"/>
                <w:szCs w:val="24"/>
              </w:rPr>
              <w:t xml:space="preserve"> (arba jis pats, jeigu užduotį atlieka vienas) įgijo šioje pamokoje ir užrašė ant lapelio. Atlikta užduotis pristatoma garsiai visiems klasės mokiniams bei mokytojai (-ui) – mokytoja (-s) pakviečia 4</w:t>
            </w:r>
            <w:r w:rsidR="00A037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A037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5 savanorius mokinius, kurie perskaito savo sugalvotas situacijas. Vyksta trumpa, bendra </w:t>
            </w:r>
            <w:r>
              <w:rPr>
                <w:rFonts w:ascii="Times New Roman" w:eastAsia="Times New Roman" w:hAnsi="Times New Roman" w:cs="Times New Roman"/>
                <w:sz w:val="24"/>
                <w:szCs w:val="24"/>
              </w:rPr>
              <w:lastRenderedPageBreak/>
              <w:t xml:space="preserve">diskusija – mokytoja (-s) ragina mokinius dalytis konstruktyviais komentarais apie </w:t>
            </w:r>
            <w:r w:rsidR="00A037D0">
              <w:rPr>
                <w:rFonts w:ascii="Times New Roman" w:eastAsia="Times New Roman" w:hAnsi="Times New Roman" w:cs="Times New Roman"/>
                <w:sz w:val="24"/>
                <w:szCs w:val="24"/>
              </w:rPr>
              <w:t>kitų mokinių</w:t>
            </w:r>
            <w:r>
              <w:rPr>
                <w:rFonts w:ascii="Times New Roman" w:eastAsia="Times New Roman" w:hAnsi="Times New Roman" w:cs="Times New Roman"/>
                <w:sz w:val="24"/>
                <w:szCs w:val="24"/>
              </w:rPr>
              <w:t xml:space="preserve"> pristatytas situacijas, išsakyti savo nuomonę, jeigu reikia – užduoti klausimų. Pabaigoje mokytoja (-s) surenka visų mokinių atsakymus.</w:t>
            </w:r>
          </w:p>
        </w:tc>
      </w:tr>
      <w:tr w:rsidR="009646A2" w14:paraId="06089892"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2F" w14:textId="77777777" w:rsidR="009646A2" w:rsidRDefault="009646A2" w:rsidP="00247977">
            <w:pPr>
              <w:jc w:val="both"/>
            </w:pPr>
            <w:r>
              <w:rPr>
                <w:rFonts w:ascii="Times New Roman" w:eastAsia="Times New Roman" w:hAnsi="Times New Roman" w:cs="Times New Roman"/>
                <w:color w:val="000000"/>
                <w:sz w:val="24"/>
                <w:szCs w:val="24"/>
              </w:rPr>
              <w:lastRenderedPageBreak/>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1" w14:textId="701B9B2D" w:rsidR="009646A2" w:rsidRDefault="009646A2" w:rsidP="00247977">
            <w:pPr>
              <w:jc w:val="both"/>
            </w:pPr>
            <w:r>
              <w:rPr>
                <w:rFonts w:ascii="Times New Roman" w:eastAsia="Times New Roman" w:hAnsi="Times New Roman" w:cs="Times New Roman"/>
                <w:color w:val="000000"/>
                <w:sz w:val="24"/>
                <w:szCs w:val="24"/>
              </w:rPr>
              <w:t xml:space="preserve">Temą apie pozityvią savikalbą mokytoja (-s) gali pritaikyti mokiniams užduodant namų darbus arba prieš rašant kontrolinį darbą. Pavyzdžiui, prieš pradedant rašyti kontrolinį darbą klasėje, mokytoja (-s) gali pasiūlyti mokiniams ant lapelio užrašyti po vieną pozityvios savikalbos mintį ir priklijuoti tą lapelį ant suolo krašto, kad tą akimirką, kai atrodys, jog nieko neprisimena ar nežino, ką rašyti, mokiniai galėtų perskaityti keletą kartų savo parašytą mintį, pakvėpuoti, nusiraminti ir toliau tęsti darbą. </w:t>
            </w:r>
          </w:p>
        </w:tc>
      </w:tr>
      <w:tr w:rsidR="009646A2" w14:paraId="12D1BE35"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5" w14:textId="77777777" w:rsidR="009646A2" w:rsidRDefault="009646A2" w:rsidP="00247977">
            <w:r>
              <w:rPr>
                <w:rFonts w:ascii="Times New Roman" w:eastAsia="Times New Roman" w:hAnsi="Times New Roman" w:cs="Times New Roman"/>
                <w:color w:val="000000"/>
                <w:sz w:val="24"/>
                <w:szCs w:val="24"/>
              </w:rPr>
              <w:t>Temų plėtojimas bendruomenėje</w:t>
            </w:r>
          </w:p>
          <w:p w14:paraId="00000136" w14:textId="77777777" w:rsidR="009646A2" w:rsidRDefault="009646A2" w:rsidP="00247977">
            <w:r>
              <w:rPr>
                <w:rFonts w:ascii="Times New Roman" w:eastAsia="Times New Roman" w:hAnsi="Times New Roman" w:cs="Times New Roman"/>
                <w:color w:val="000000"/>
                <w:sz w:val="24"/>
                <w:szCs w:val="24"/>
              </w:rPr>
              <w:t>(pasirinktinai)</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7" w14:textId="49B08D4C" w:rsidR="009646A2" w:rsidRDefault="009646A2" w:rsidP="00184214">
            <w:pPr>
              <w:jc w:val="both"/>
            </w:pPr>
            <w:r>
              <w:rPr>
                <w:rFonts w:ascii="Times New Roman" w:eastAsia="Times New Roman" w:hAnsi="Times New Roman" w:cs="Times New Roman"/>
                <w:color w:val="000000"/>
                <w:sz w:val="24"/>
                <w:szCs w:val="24"/>
              </w:rPr>
              <w:t>Pozityvios savikal</w:t>
            </w:r>
            <w:r w:rsidR="00184214">
              <w:rPr>
                <w:rFonts w:ascii="Times New Roman" w:eastAsia="Times New Roman" w:hAnsi="Times New Roman" w:cs="Times New Roman"/>
                <w:color w:val="000000"/>
                <w:sz w:val="24"/>
                <w:szCs w:val="24"/>
              </w:rPr>
              <w:t>bos metodas gali būti pristatytas</w:t>
            </w:r>
            <w:r>
              <w:rPr>
                <w:rFonts w:ascii="Times New Roman" w:eastAsia="Times New Roman" w:hAnsi="Times New Roman" w:cs="Times New Roman"/>
                <w:color w:val="000000"/>
                <w:sz w:val="24"/>
                <w:szCs w:val="24"/>
              </w:rPr>
              <w:t xml:space="preserve"> ne tik mokiniams, bet ir pedagogams bendro susirinkimo metu. Taip pat, informacija pedagogams gali būti išsiųsta elektroniniu </w:t>
            </w:r>
            <w:r w:rsidR="00184214">
              <w:rPr>
                <w:rFonts w:ascii="Times New Roman" w:eastAsia="Times New Roman" w:hAnsi="Times New Roman" w:cs="Times New Roman"/>
                <w:color w:val="000000"/>
                <w:sz w:val="24"/>
                <w:szCs w:val="24"/>
              </w:rPr>
              <w:t>paštu</w:t>
            </w:r>
            <w:r>
              <w:rPr>
                <w:rFonts w:ascii="Times New Roman" w:eastAsia="Times New Roman" w:hAnsi="Times New Roman" w:cs="Times New Roman"/>
                <w:color w:val="000000"/>
                <w:sz w:val="24"/>
                <w:szCs w:val="24"/>
              </w:rPr>
              <w:t>. Pedagogai, kurie bendrauja su mokiniais prieš meno pasirodymus ar sporto varžybas, gali priminti mokiniams pasakyti sau keletą pozityvios savikalbos sakinių mintyse, kurie juos įgalintų</w:t>
            </w:r>
            <w:r w:rsidR="00184214">
              <w:rPr>
                <w:rFonts w:ascii="Times New Roman" w:eastAsia="Times New Roman" w:hAnsi="Times New Roman" w:cs="Times New Roman"/>
                <w:color w:val="000000"/>
                <w:sz w:val="24"/>
                <w:szCs w:val="24"/>
              </w:rPr>
              <w:t xml:space="preserve"> labiau pasitikėti savo jėgomis prieš pasirodymą.</w:t>
            </w:r>
            <w:r>
              <w:rPr>
                <w:rFonts w:ascii="Times New Roman" w:eastAsia="Times New Roman" w:hAnsi="Times New Roman" w:cs="Times New Roman"/>
                <w:color w:val="000000"/>
                <w:sz w:val="24"/>
                <w:szCs w:val="24"/>
              </w:rPr>
              <w:t xml:space="preserve"> Taip pat, plakatai su pozityvios savikalbos sakiniais galėtų būti iškabinti mokyklos valgykloje, sporto salėje, koridoriuose.</w:t>
            </w:r>
          </w:p>
        </w:tc>
      </w:tr>
      <w:tr w:rsidR="009646A2" w14:paraId="137AAE54" w14:textId="77777777" w:rsidTr="00FB4686">
        <w:trPr>
          <w:trHeight w:val="93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9" w14:textId="77777777" w:rsidR="009646A2" w:rsidRDefault="009646A2" w:rsidP="00247977">
            <w:r>
              <w:rPr>
                <w:rFonts w:ascii="Times New Roman" w:eastAsia="Times New Roman" w:hAnsi="Times New Roman" w:cs="Times New Roman"/>
                <w:color w:val="000000"/>
                <w:sz w:val="24"/>
                <w:szCs w:val="24"/>
              </w:rPr>
              <w:t>Įgūdžių panaudojimas šeimoje</w:t>
            </w:r>
          </w:p>
          <w:p w14:paraId="0000013A" w14:textId="77777777" w:rsidR="009646A2" w:rsidRDefault="009646A2" w:rsidP="00247977">
            <w:r>
              <w:rPr>
                <w:rFonts w:ascii="Times New Roman" w:eastAsia="Times New Roman" w:hAnsi="Times New Roman" w:cs="Times New Roman"/>
                <w:color w:val="000000"/>
                <w:sz w:val="24"/>
                <w:szCs w:val="24"/>
              </w:rPr>
              <w:t>(pasirinktinai)</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B" w14:textId="00FDF745" w:rsidR="009646A2" w:rsidRDefault="009646A2" w:rsidP="00247977">
            <w:pPr>
              <w:jc w:val="both"/>
            </w:pPr>
            <w:r>
              <w:rPr>
                <w:rFonts w:ascii="Times New Roman" w:eastAsia="Times New Roman" w:hAnsi="Times New Roman" w:cs="Times New Roman"/>
                <w:color w:val="000000"/>
                <w:sz w:val="24"/>
                <w:szCs w:val="24"/>
              </w:rPr>
              <w:t xml:space="preserve">Mokytoja (-s) gali paskatinti mokinius pratęsti pokalbį apie pozityvią savikalbą su savo tėvais. Mokinys gali papasakoti tėvams apie pozityvios savikalbos metodą ir paprašyti pagalbos sukuriant keletą pastiprinančių sakinių, kuriuos galėtų priklijuoti ten, kur paprastai ruošia pamokas arba žaidžia. </w:t>
            </w:r>
          </w:p>
        </w:tc>
      </w:tr>
      <w:tr w:rsidR="009646A2" w14:paraId="647E9365"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D" w14:textId="77777777" w:rsidR="009646A2" w:rsidRDefault="009646A2" w:rsidP="00247977">
            <w:r>
              <w:rPr>
                <w:rFonts w:ascii="Times New Roman" w:eastAsia="Times New Roman" w:hAnsi="Times New Roman" w:cs="Times New Roman"/>
                <w:b/>
                <w:color w:val="000000"/>
                <w:sz w:val="24"/>
                <w:szCs w:val="24"/>
              </w:rPr>
              <w:t>Stebėsena/formuojamasis vertinimas</w:t>
            </w:r>
          </w:p>
          <w:p w14:paraId="0000013E" w14:textId="77777777" w:rsidR="009646A2" w:rsidRDefault="009646A2" w:rsidP="00247977">
            <w:r>
              <w:rPr>
                <w:rFonts w:ascii="Times New Roman" w:eastAsia="Times New Roman" w:hAnsi="Times New Roman" w:cs="Times New Roman"/>
                <w:b/>
                <w:color w:val="000000"/>
                <w:sz w:val="24"/>
                <w:szCs w:val="24"/>
              </w:rPr>
              <w:t xml:space="preserve"> </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3F" w14:textId="77777777" w:rsidR="009646A2" w:rsidRDefault="009646A2" w:rsidP="0024797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 (-s) stebi mokinių mokymąsi, jų įsitraukimą, bendradarbiavimą, pastangas ir sunkumus. Stebimi įvairūs mokinių augimo aspektai: supratimas, mąstymas, socialinis elgesys, nuostatos.</w:t>
            </w:r>
          </w:p>
          <w:p w14:paraId="00000140" w14:textId="2B04B6E8" w:rsidR="009646A2" w:rsidRDefault="009646A2" w:rsidP="0024797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 (-s) teikia konstruktyvų grįžtamąjį ryšį: atranda būdus, kuo pasidžiaugti; nekritikuoja ir nenuvertina klaidingų atsakymų; sudaro mokiniams galimybę apmąstyti mokymosi procesą ir parodyti, ko jie išmoko; grįžtamąjį ryšį teikia žodžiu ir neverbaliniu bendravimo būdu. Taikydama (-s) formuojamąjį vertinimą mokytoja (-s) taip pat gauna grįžtamąjį ryšį iš mokinių apie tai, ką jie suprato, kaip jiems sekėsi pamokos metu, su kokiais sunkumais susidūrė. Formuojamasis vertinimas sudaro galimybę mokytojai (-ui) planuoti tolesnį mokymą.</w:t>
            </w:r>
          </w:p>
          <w:p w14:paraId="00000141" w14:textId="77777777" w:rsidR="009646A2" w:rsidRDefault="009646A2" w:rsidP="00247977">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 (-s) ugdo mokinių mokėjimo mokytis gebėjimus, mąstymo įgūdžius, ragina mokinius savarankiškai mąstyti, kartu kelia diskusinius klausimus, į kuriuos atsakant praverstų įgyta ankstesnė mokinių patirtis.</w:t>
            </w:r>
          </w:p>
          <w:p w14:paraId="00000142" w14:textId="772DF1E9" w:rsidR="009646A2" w:rsidRDefault="009646A2" w:rsidP="00397E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Apibendrindama (-s) pamoką mokytoja (-s) užbaigia sakiniu: „„Matau, kad šiandien puikiai pavyko pagilinti </w:t>
            </w:r>
            <w:r>
              <w:rPr>
                <w:rFonts w:ascii="Times New Roman" w:eastAsia="Times New Roman" w:hAnsi="Times New Roman" w:cs="Times New Roman"/>
                <w:sz w:val="24"/>
                <w:szCs w:val="24"/>
              </w:rPr>
              <w:lastRenderedPageBreak/>
              <w:t>žinias, kaip naudoti pozityvią savikalbą, siekiant įveikti stresą. Mokytojos (-o) pasakyta sakinio pabaiga individualiai priklauso nuo viso mokymo(si) proceso visos pamokos metu.</w:t>
            </w:r>
          </w:p>
        </w:tc>
      </w:tr>
      <w:tr w:rsidR="009646A2" w14:paraId="66E98373"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44" w14:textId="77777777" w:rsidR="009646A2" w:rsidRDefault="009646A2" w:rsidP="00247977">
            <w:r>
              <w:rPr>
                <w:rFonts w:ascii="Times New Roman" w:eastAsia="Times New Roman" w:hAnsi="Times New Roman" w:cs="Times New Roman"/>
                <w:b/>
                <w:sz w:val="24"/>
                <w:szCs w:val="24"/>
              </w:rPr>
              <w:lastRenderedPageBreak/>
              <w:t>Skaitmeniniai šaltiniai</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590770A" w14:textId="77777777" w:rsidR="009646A2" w:rsidRPr="00100631" w:rsidRDefault="009646A2" w:rsidP="00880BB1">
            <w:pPr>
              <w:spacing w:line="360" w:lineRule="auto"/>
              <w:jc w:val="both"/>
              <w:rPr>
                <w:rFonts w:ascii="Times New Roman" w:eastAsia="Times New Roman" w:hAnsi="Times New Roman" w:cs="Times New Roman"/>
                <w:color w:val="000000"/>
                <w:sz w:val="24"/>
                <w:szCs w:val="24"/>
              </w:rPr>
            </w:pPr>
            <w:hyperlink r:id="rId10" w:history="1">
              <w:r w:rsidRPr="00100631">
                <w:rPr>
                  <w:rStyle w:val="Hyperlink"/>
                  <w:rFonts w:ascii="Times New Roman" w:eastAsia="Times New Roman" w:hAnsi="Times New Roman" w:cs="Times New Roman"/>
                  <w:sz w:val="24"/>
                  <w:szCs w:val="24"/>
                </w:rPr>
                <w:t>https://pagalbasau.lt/</w:t>
              </w:r>
            </w:hyperlink>
          </w:p>
          <w:p w14:paraId="4233A9AD" w14:textId="77777777" w:rsidR="009646A2" w:rsidRPr="00100631" w:rsidRDefault="009646A2" w:rsidP="00880BB1">
            <w:pPr>
              <w:spacing w:line="360" w:lineRule="auto"/>
              <w:jc w:val="both"/>
              <w:rPr>
                <w:rFonts w:ascii="Times New Roman" w:eastAsia="Times New Roman" w:hAnsi="Times New Roman" w:cs="Times New Roman"/>
                <w:color w:val="000000"/>
                <w:sz w:val="24"/>
                <w:szCs w:val="24"/>
              </w:rPr>
            </w:pPr>
            <w:hyperlink r:id="rId11" w:history="1">
              <w:r w:rsidRPr="00100631">
                <w:rPr>
                  <w:rStyle w:val="Hyperlink"/>
                  <w:rFonts w:ascii="Times New Roman" w:eastAsia="Times New Roman" w:hAnsi="Times New Roman" w:cs="Times New Roman"/>
                  <w:sz w:val="24"/>
                  <w:szCs w:val="24"/>
                </w:rPr>
                <w:t>https://www.vaikulinija.lt/</w:t>
              </w:r>
            </w:hyperlink>
          </w:p>
          <w:p w14:paraId="00000145" w14:textId="38A65F32" w:rsidR="009646A2" w:rsidRDefault="009646A2" w:rsidP="00880BB1">
            <w:pPr>
              <w:spacing w:line="360" w:lineRule="auto"/>
              <w:jc w:val="both"/>
            </w:pPr>
            <w:hyperlink r:id="rId12" w:history="1">
              <w:r w:rsidRPr="00100631">
                <w:rPr>
                  <w:rStyle w:val="Hyperlink"/>
                  <w:rFonts w:ascii="Times New Roman" w:hAnsi="Times New Roman" w:cs="Times New Roman"/>
                  <w:sz w:val="24"/>
                  <w:szCs w:val="24"/>
                </w:rPr>
                <w:t>https://jaunimolinija.lt/lt/</w:t>
              </w:r>
            </w:hyperlink>
          </w:p>
        </w:tc>
      </w:tr>
      <w:tr w:rsidR="009646A2" w14:paraId="637AA158"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C084242" w14:textId="165C6B73" w:rsidR="009646A2" w:rsidRDefault="009646A2" w:rsidP="00397EC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Naudoti šaltiniai</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D13F468" w14:textId="3BF78F78" w:rsidR="009646A2" w:rsidRDefault="009646A2" w:rsidP="00397EC4">
            <w:pP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Committee for Children skaitmeniniai ištekliai</w:t>
            </w:r>
            <w:r w:rsidR="004A2FD5">
              <w:rPr>
                <w:rFonts w:ascii="Times New Roman" w:eastAsia="Times New Roman" w:hAnsi="Times New Roman" w:cs="Times New Roman"/>
                <w:color w:val="000000"/>
                <w:sz w:val="24"/>
                <w:szCs w:val="24"/>
              </w:rPr>
              <w:t>.</w:t>
            </w:r>
          </w:p>
          <w:p w14:paraId="486E446A" w14:textId="77777777" w:rsidR="004A2FD5" w:rsidRPr="000948CB" w:rsidRDefault="004A2FD5" w:rsidP="00731E74">
            <w:pPr>
              <w:autoSpaceDE w:val="0"/>
              <w:adjustRightInd w:val="0"/>
              <w:spacing w:after="160"/>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Kazlauskienė, A., &amp; Gaučaitė, R. (2018). </w:t>
            </w:r>
            <w:r w:rsidRPr="000948CB">
              <w:rPr>
                <w:rFonts w:ascii="Times New Roman" w:hAnsi="Times New Roman" w:cs="Times New Roman"/>
                <w:i/>
                <w:iCs/>
                <w:noProof/>
                <w:kern w:val="0"/>
                <w:sz w:val="24"/>
                <w:szCs w:val="24"/>
              </w:rPr>
              <w:t>Formuojamasis vertinimas - individualiai pažangai skatinti</w:t>
            </w:r>
            <w:r w:rsidRPr="000948CB">
              <w:rPr>
                <w:rFonts w:ascii="Times New Roman" w:hAnsi="Times New Roman" w:cs="Times New Roman"/>
                <w:noProof/>
                <w:kern w:val="0"/>
                <w:sz w:val="24"/>
                <w:szCs w:val="24"/>
              </w:rPr>
              <w:t>. Lietuvos Respublikos švietimo ir mokslo ministerija.</w:t>
            </w:r>
          </w:p>
          <w:p w14:paraId="23E2B4D2" w14:textId="4943754B" w:rsidR="004A2FD5" w:rsidRPr="00100631" w:rsidRDefault="004A2FD5" w:rsidP="004A2FD5">
            <w:pPr>
              <w:spacing w:line="360" w:lineRule="auto"/>
              <w:jc w:val="both"/>
              <w:rPr>
                <w:rFonts w:ascii="Times New Roman" w:hAnsi="Times New Roman" w:cs="Times New Roman"/>
                <w:sz w:val="24"/>
                <w:szCs w:val="24"/>
              </w:rPr>
            </w:pPr>
            <w:r w:rsidRPr="000948CB">
              <w:rPr>
                <w:rFonts w:ascii="Times New Roman" w:hAnsi="Times New Roman" w:cs="Times New Roman"/>
                <w:noProof/>
                <w:kern w:val="0"/>
                <w:sz w:val="24"/>
                <w:szCs w:val="24"/>
              </w:rPr>
              <w:t xml:space="preserve">Žibėnienė, G., &amp; Indrašienė, V. (2017). </w:t>
            </w:r>
            <w:r w:rsidRPr="000948CB">
              <w:rPr>
                <w:rFonts w:ascii="Times New Roman" w:hAnsi="Times New Roman" w:cs="Times New Roman"/>
                <w:i/>
                <w:iCs/>
                <w:noProof/>
                <w:kern w:val="0"/>
                <w:sz w:val="24"/>
                <w:szCs w:val="24"/>
              </w:rPr>
              <w:t>Šiuolaikinė didaktika</w:t>
            </w:r>
            <w:r w:rsidRPr="000948CB">
              <w:rPr>
                <w:rFonts w:ascii="Times New Roman" w:hAnsi="Times New Roman" w:cs="Times New Roman"/>
                <w:noProof/>
                <w:kern w:val="0"/>
                <w:sz w:val="24"/>
                <w:szCs w:val="24"/>
              </w:rPr>
              <w:t>. Registrų centras.</w:t>
            </w:r>
          </w:p>
        </w:tc>
      </w:tr>
      <w:tr w:rsidR="009646A2" w14:paraId="2764B2FD" w14:textId="77777777" w:rsidTr="00FB4686">
        <w:trPr>
          <w:trHeight w:val="300"/>
        </w:trPr>
        <w:tc>
          <w:tcPr>
            <w:tcW w:w="222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000147" w14:textId="77777777" w:rsidR="009646A2" w:rsidRDefault="009646A2" w:rsidP="00397EC4">
            <w:r>
              <w:rPr>
                <w:rFonts w:ascii="Times New Roman" w:eastAsia="Times New Roman" w:hAnsi="Times New Roman" w:cs="Times New Roman"/>
                <w:b/>
                <w:sz w:val="24"/>
                <w:szCs w:val="24"/>
              </w:rPr>
              <w:t>Rekomenduojama literatūra</w:t>
            </w:r>
          </w:p>
        </w:tc>
        <w:tc>
          <w:tcPr>
            <w:tcW w:w="10730"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DC78A03" w14:textId="78FBE1A2" w:rsidR="009646A2" w:rsidRPr="00100631" w:rsidRDefault="009646A2" w:rsidP="00397EC4">
            <w:pPr>
              <w:spacing w:line="360" w:lineRule="auto"/>
              <w:jc w:val="both"/>
              <w:rPr>
                <w:rFonts w:ascii="Times New Roman" w:hAnsi="Times New Roman" w:cs="Times New Roman"/>
                <w:sz w:val="24"/>
                <w:szCs w:val="24"/>
                <w:lang w:val="lt-LT"/>
              </w:rPr>
            </w:pPr>
            <w:r w:rsidRPr="00100631">
              <w:rPr>
                <w:rFonts w:ascii="Times New Roman" w:hAnsi="Times New Roman" w:cs="Times New Roman"/>
                <w:sz w:val="24"/>
                <w:szCs w:val="24"/>
              </w:rPr>
              <w:t xml:space="preserve">Wilson, S. (2019). </w:t>
            </w:r>
            <w:r w:rsidRPr="004A2FD5">
              <w:rPr>
                <w:rFonts w:ascii="Times New Roman" w:hAnsi="Times New Roman" w:cs="Times New Roman"/>
                <w:i/>
                <w:sz w:val="24"/>
                <w:szCs w:val="24"/>
                <w:lang w:val="lt-LT"/>
              </w:rPr>
              <w:t>Įveiktas nerimas</w:t>
            </w:r>
            <w:r w:rsidRPr="00100631">
              <w:rPr>
                <w:rFonts w:ascii="Times New Roman" w:hAnsi="Times New Roman" w:cs="Times New Roman"/>
                <w:sz w:val="24"/>
                <w:szCs w:val="24"/>
                <w:lang w:val="lt-LT"/>
              </w:rPr>
              <w:t>. Vilnius: Liūtai ne avys.</w:t>
            </w:r>
          </w:p>
          <w:p w14:paraId="5B0670E0" w14:textId="77777777" w:rsidR="009646A2" w:rsidRPr="00100631" w:rsidRDefault="009646A2" w:rsidP="00397EC4">
            <w:pPr>
              <w:spacing w:line="360" w:lineRule="auto"/>
              <w:jc w:val="both"/>
              <w:rPr>
                <w:rFonts w:ascii="Times New Roman" w:hAnsi="Times New Roman" w:cs="Times New Roman"/>
                <w:sz w:val="24"/>
                <w:szCs w:val="24"/>
                <w:lang w:val="lt-LT"/>
              </w:rPr>
            </w:pPr>
            <w:r w:rsidRPr="00100631">
              <w:rPr>
                <w:rFonts w:ascii="Times New Roman" w:hAnsi="Times New Roman" w:cs="Times New Roman"/>
                <w:sz w:val="24"/>
                <w:szCs w:val="24"/>
                <w:lang w:val="lt-LT"/>
              </w:rPr>
              <w:t xml:space="preserve">Skarderud, F. (2017). </w:t>
            </w:r>
            <w:r w:rsidRPr="004A2FD5">
              <w:rPr>
                <w:rFonts w:ascii="Times New Roman" w:hAnsi="Times New Roman" w:cs="Times New Roman"/>
                <w:i/>
                <w:sz w:val="24"/>
                <w:szCs w:val="24"/>
                <w:lang w:val="lt-LT"/>
              </w:rPr>
              <w:t>Nerimas. Klajonės po modernųjį Aš</w:t>
            </w:r>
            <w:r w:rsidRPr="00100631">
              <w:rPr>
                <w:rFonts w:ascii="Times New Roman" w:hAnsi="Times New Roman" w:cs="Times New Roman"/>
                <w:sz w:val="24"/>
                <w:szCs w:val="24"/>
                <w:lang w:val="lt-LT"/>
              </w:rPr>
              <w:t>. Vilnius: Tyto alba.</w:t>
            </w:r>
          </w:p>
          <w:p w14:paraId="21252EC6" w14:textId="77777777" w:rsidR="009646A2" w:rsidRPr="00100631" w:rsidRDefault="009646A2" w:rsidP="00397EC4">
            <w:pPr>
              <w:spacing w:line="360" w:lineRule="auto"/>
              <w:jc w:val="both"/>
              <w:rPr>
                <w:rFonts w:ascii="Times New Roman" w:hAnsi="Times New Roman" w:cs="Times New Roman"/>
                <w:sz w:val="24"/>
                <w:szCs w:val="24"/>
                <w:lang w:val="lt-LT"/>
              </w:rPr>
            </w:pPr>
            <w:r w:rsidRPr="00100631">
              <w:rPr>
                <w:rFonts w:ascii="Times New Roman" w:hAnsi="Times New Roman" w:cs="Times New Roman"/>
                <w:sz w:val="24"/>
                <w:szCs w:val="24"/>
                <w:lang w:val="lt-LT"/>
              </w:rPr>
              <w:t>Reid, L. (</w:t>
            </w:r>
            <w:r w:rsidRPr="00100631">
              <w:rPr>
                <w:rFonts w:ascii="Times New Roman" w:hAnsi="Times New Roman" w:cs="Times New Roman"/>
                <w:sz w:val="24"/>
                <w:szCs w:val="24"/>
                <w:lang w:val="en-US"/>
              </w:rPr>
              <w:t xml:space="preserve">2009). </w:t>
            </w:r>
            <w:r w:rsidRPr="004A2FD5">
              <w:rPr>
                <w:rFonts w:ascii="Times New Roman" w:hAnsi="Times New Roman" w:cs="Times New Roman"/>
                <w:i/>
                <w:sz w:val="24"/>
                <w:szCs w:val="24"/>
                <w:lang w:val="en-US"/>
              </w:rPr>
              <w:t>Vaik</w:t>
            </w:r>
            <w:r w:rsidRPr="004A2FD5">
              <w:rPr>
                <w:rFonts w:ascii="Times New Roman" w:hAnsi="Times New Roman" w:cs="Times New Roman"/>
                <w:i/>
                <w:sz w:val="24"/>
                <w:szCs w:val="24"/>
                <w:lang w:val="lt-LT"/>
              </w:rPr>
              <w:t>ų nerimas</w:t>
            </w:r>
            <w:r w:rsidRPr="00100631">
              <w:rPr>
                <w:rFonts w:ascii="Times New Roman" w:hAnsi="Times New Roman" w:cs="Times New Roman"/>
                <w:sz w:val="24"/>
                <w:szCs w:val="24"/>
                <w:lang w:val="lt-LT"/>
              </w:rPr>
              <w:t>. Vilnius: Baltos lankos.</w:t>
            </w:r>
          </w:p>
          <w:p w14:paraId="2A801CE6" w14:textId="77777777" w:rsidR="009646A2" w:rsidRPr="00100631" w:rsidRDefault="009646A2" w:rsidP="00397EC4">
            <w:pPr>
              <w:spacing w:line="360" w:lineRule="auto"/>
              <w:jc w:val="both"/>
              <w:rPr>
                <w:rFonts w:ascii="Times New Roman" w:hAnsi="Times New Roman" w:cs="Times New Roman"/>
                <w:sz w:val="24"/>
                <w:szCs w:val="24"/>
                <w:lang w:val="lt-LT"/>
              </w:rPr>
            </w:pPr>
            <w:r w:rsidRPr="00100631">
              <w:rPr>
                <w:rFonts w:ascii="Times New Roman" w:hAnsi="Times New Roman" w:cs="Times New Roman"/>
                <w:sz w:val="24"/>
                <w:szCs w:val="24"/>
                <w:lang w:val="lt-LT"/>
              </w:rPr>
              <w:t>Šerkšnienė, R. (</w:t>
            </w:r>
            <w:r w:rsidRPr="00100631">
              <w:rPr>
                <w:rFonts w:ascii="Times New Roman" w:hAnsi="Times New Roman" w:cs="Times New Roman"/>
                <w:sz w:val="24"/>
                <w:szCs w:val="24"/>
                <w:lang w:val="en-US"/>
              </w:rPr>
              <w:t xml:space="preserve">2020). </w:t>
            </w:r>
            <w:r w:rsidRPr="004A2FD5">
              <w:rPr>
                <w:rFonts w:ascii="Times New Roman" w:hAnsi="Times New Roman" w:cs="Times New Roman"/>
                <w:i/>
                <w:sz w:val="24"/>
                <w:szCs w:val="24"/>
                <w:lang w:val="en-US"/>
              </w:rPr>
              <w:t>Kod</w:t>
            </w:r>
            <w:r w:rsidRPr="004A2FD5">
              <w:rPr>
                <w:rFonts w:ascii="Times New Roman" w:hAnsi="Times New Roman" w:cs="Times New Roman"/>
                <w:i/>
                <w:sz w:val="24"/>
                <w:szCs w:val="24"/>
                <w:lang w:val="lt-LT"/>
              </w:rPr>
              <w:t>ėl kyla stresas ir kaip jį suvaldyti</w:t>
            </w:r>
            <w:r w:rsidRPr="00100631">
              <w:rPr>
                <w:rFonts w:ascii="Times New Roman" w:hAnsi="Times New Roman" w:cs="Times New Roman"/>
                <w:sz w:val="24"/>
                <w:szCs w:val="24"/>
                <w:lang w:val="lt-LT"/>
              </w:rPr>
              <w:t>? Vilnius: Šeimos santykių institutas.</w:t>
            </w:r>
          </w:p>
          <w:p w14:paraId="00000148" w14:textId="0FE17B86" w:rsidR="009646A2" w:rsidRDefault="009646A2" w:rsidP="00397EC4">
            <w:pPr>
              <w:spacing w:line="360" w:lineRule="auto"/>
              <w:jc w:val="both"/>
            </w:pPr>
            <w:r w:rsidRPr="00100631">
              <w:rPr>
                <w:rFonts w:ascii="Times New Roman" w:hAnsi="Times New Roman" w:cs="Times New Roman"/>
                <w:sz w:val="24"/>
                <w:szCs w:val="24"/>
                <w:lang w:val="lt-LT"/>
              </w:rPr>
              <w:t>Sapolsky, R. (</w:t>
            </w:r>
            <w:r w:rsidRPr="00100631">
              <w:rPr>
                <w:rFonts w:ascii="Times New Roman" w:hAnsi="Times New Roman" w:cs="Times New Roman"/>
                <w:sz w:val="24"/>
                <w:szCs w:val="24"/>
                <w:lang w:val="en-US"/>
              </w:rPr>
              <w:t xml:space="preserve">2023). </w:t>
            </w:r>
            <w:r w:rsidRPr="004A2FD5">
              <w:rPr>
                <w:rFonts w:ascii="Times New Roman" w:hAnsi="Times New Roman" w:cs="Times New Roman"/>
                <w:i/>
                <w:sz w:val="24"/>
                <w:szCs w:val="24"/>
                <w:lang w:val="en-US"/>
              </w:rPr>
              <w:t>Kodėl zebrai neserga opalige. Streso įtaka žmogaus organizmui ir jo įveikimo būdai</w:t>
            </w:r>
            <w:r w:rsidRPr="00100631">
              <w:rPr>
                <w:rFonts w:ascii="Times New Roman" w:hAnsi="Times New Roman" w:cs="Times New Roman"/>
                <w:sz w:val="24"/>
                <w:szCs w:val="24"/>
                <w:lang w:val="en-US"/>
              </w:rPr>
              <w:t>. Vilnius: Kitos knygos.</w:t>
            </w:r>
          </w:p>
        </w:tc>
      </w:tr>
    </w:tbl>
    <w:p w14:paraId="000002A0" w14:textId="77777777" w:rsidR="00520114" w:rsidRDefault="00520114"/>
    <w:sectPr w:rsidR="00520114" w:rsidSect="00651948">
      <w:pgSz w:w="15840" w:h="12240" w:orient="landscape"/>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41F44" w14:textId="77777777" w:rsidR="00822412" w:rsidRDefault="00822412" w:rsidP="001569B2">
      <w:pPr>
        <w:spacing w:after="0" w:line="240" w:lineRule="auto"/>
      </w:pPr>
      <w:r>
        <w:separator/>
      </w:r>
    </w:p>
  </w:endnote>
  <w:endnote w:type="continuationSeparator" w:id="0">
    <w:p w14:paraId="0B9091AA" w14:textId="77777777" w:rsidR="00822412" w:rsidRDefault="00822412" w:rsidP="00156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EF188" w14:textId="77777777" w:rsidR="00822412" w:rsidRDefault="00822412" w:rsidP="001569B2">
      <w:pPr>
        <w:spacing w:after="0" w:line="240" w:lineRule="auto"/>
      </w:pPr>
      <w:r>
        <w:separator/>
      </w:r>
    </w:p>
  </w:footnote>
  <w:footnote w:type="continuationSeparator" w:id="0">
    <w:p w14:paraId="7A2911DF" w14:textId="77777777" w:rsidR="00822412" w:rsidRDefault="00822412" w:rsidP="001569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BEA"/>
    <w:multiLevelType w:val="multilevel"/>
    <w:tmpl w:val="42FE9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90097"/>
    <w:multiLevelType w:val="multilevel"/>
    <w:tmpl w:val="8C865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3392EE0"/>
    <w:multiLevelType w:val="multilevel"/>
    <w:tmpl w:val="A3FA5D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53D7245"/>
    <w:multiLevelType w:val="multilevel"/>
    <w:tmpl w:val="1F681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6917DD"/>
    <w:multiLevelType w:val="multilevel"/>
    <w:tmpl w:val="7952B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6949DC"/>
    <w:multiLevelType w:val="multilevel"/>
    <w:tmpl w:val="9206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52495F"/>
    <w:multiLevelType w:val="multilevel"/>
    <w:tmpl w:val="2120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C340B5"/>
    <w:multiLevelType w:val="multilevel"/>
    <w:tmpl w:val="2E98F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5FE08AE"/>
    <w:multiLevelType w:val="multilevel"/>
    <w:tmpl w:val="6EB0F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854050"/>
    <w:multiLevelType w:val="multilevel"/>
    <w:tmpl w:val="04C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137E71"/>
    <w:multiLevelType w:val="multilevel"/>
    <w:tmpl w:val="F2F67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C673D9D"/>
    <w:multiLevelType w:val="multilevel"/>
    <w:tmpl w:val="DF34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14D4328"/>
    <w:multiLevelType w:val="multilevel"/>
    <w:tmpl w:val="512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24437C8"/>
    <w:multiLevelType w:val="multilevel"/>
    <w:tmpl w:val="84BC8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6302CC9"/>
    <w:multiLevelType w:val="multilevel"/>
    <w:tmpl w:val="D304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A65614"/>
    <w:multiLevelType w:val="hybridMultilevel"/>
    <w:tmpl w:val="200263EE"/>
    <w:lvl w:ilvl="0" w:tplc="B36CE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A52C32"/>
    <w:multiLevelType w:val="multilevel"/>
    <w:tmpl w:val="63F88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AA93577"/>
    <w:multiLevelType w:val="multilevel"/>
    <w:tmpl w:val="CD12B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20A32DD"/>
    <w:multiLevelType w:val="multilevel"/>
    <w:tmpl w:val="1512D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9685FF6"/>
    <w:multiLevelType w:val="multilevel"/>
    <w:tmpl w:val="5E3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D1E58"/>
    <w:multiLevelType w:val="hybridMultilevel"/>
    <w:tmpl w:val="8FECBBD8"/>
    <w:lvl w:ilvl="0" w:tplc="B36CEC6C">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775D56"/>
    <w:multiLevelType w:val="multilevel"/>
    <w:tmpl w:val="F2288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05058029">
    <w:abstractNumId w:val="10"/>
  </w:num>
  <w:num w:numId="2" w16cid:durableId="140779053">
    <w:abstractNumId w:val="11"/>
  </w:num>
  <w:num w:numId="3" w16cid:durableId="1498618773">
    <w:abstractNumId w:val="4"/>
  </w:num>
  <w:num w:numId="4" w16cid:durableId="1996643652">
    <w:abstractNumId w:val="21"/>
  </w:num>
  <w:num w:numId="5" w16cid:durableId="1134369050">
    <w:abstractNumId w:val="6"/>
  </w:num>
  <w:num w:numId="6" w16cid:durableId="687484034">
    <w:abstractNumId w:val="2"/>
  </w:num>
  <w:num w:numId="7" w16cid:durableId="1183324236">
    <w:abstractNumId w:val="5"/>
  </w:num>
  <w:num w:numId="8" w16cid:durableId="711074476">
    <w:abstractNumId w:val="12"/>
  </w:num>
  <w:num w:numId="9" w16cid:durableId="400953604">
    <w:abstractNumId w:val="0"/>
  </w:num>
  <w:num w:numId="10" w16cid:durableId="1037661993">
    <w:abstractNumId w:val="8"/>
  </w:num>
  <w:num w:numId="11" w16cid:durableId="1691563313">
    <w:abstractNumId w:val="9"/>
  </w:num>
  <w:num w:numId="12" w16cid:durableId="1142886706">
    <w:abstractNumId w:val="1"/>
  </w:num>
  <w:num w:numId="13" w16cid:durableId="105076369">
    <w:abstractNumId w:val="17"/>
  </w:num>
  <w:num w:numId="14" w16cid:durableId="1713650099">
    <w:abstractNumId w:val="18"/>
  </w:num>
  <w:num w:numId="15" w16cid:durableId="1253315374">
    <w:abstractNumId w:val="3"/>
  </w:num>
  <w:num w:numId="16" w16cid:durableId="209078042">
    <w:abstractNumId w:val="16"/>
  </w:num>
  <w:num w:numId="17" w16cid:durableId="1322393139">
    <w:abstractNumId w:val="13"/>
  </w:num>
  <w:num w:numId="18" w16cid:durableId="2065059289">
    <w:abstractNumId w:val="19"/>
  </w:num>
  <w:num w:numId="19" w16cid:durableId="304356417">
    <w:abstractNumId w:val="14"/>
  </w:num>
  <w:num w:numId="20" w16cid:durableId="1994068413">
    <w:abstractNumId w:val="7"/>
  </w:num>
  <w:num w:numId="21" w16cid:durableId="280722765">
    <w:abstractNumId w:val="20"/>
  </w:num>
  <w:num w:numId="22" w16cid:durableId="17836505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114"/>
    <w:rsid w:val="00005F67"/>
    <w:rsid w:val="000143EE"/>
    <w:rsid w:val="00033DBE"/>
    <w:rsid w:val="00040559"/>
    <w:rsid w:val="000523AD"/>
    <w:rsid w:val="00052E07"/>
    <w:rsid w:val="00054D6B"/>
    <w:rsid w:val="00071B73"/>
    <w:rsid w:val="0008570E"/>
    <w:rsid w:val="000859B3"/>
    <w:rsid w:val="000A1B89"/>
    <w:rsid w:val="000B0BBC"/>
    <w:rsid w:val="000B3044"/>
    <w:rsid w:val="000C5ED1"/>
    <w:rsid w:val="000C6F2E"/>
    <w:rsid w:val="000F2158"/>
    <w:rsid w:val="0010214F"/>
    <w:rsid w:val="001124B5"/>
    <w:rsid w:val="00114477"/>
    <w:rsid w:val="00132263"/>
    <w:rsid w:val="00137544"/>
    <w:rsid w:val="00150FD9"/>
    <w:rsid w:val="001545F9"/>
    <w:rsid w:val="001569B2"/>
    <w:rsid w:val="00172CA2"/>
    <w:rsid w:val="00177D89"/>
    <w:rsid w:val="00184214"/>
    <w:rsid w:val="00197F3A"/>
    <w:rsid w:val="001B6D8F"/>
    <w:rsid w:val="001C0362"/>
    <w:rsid w:val="001D6C59"/>
    <w:rsid w:val="001F4E9F"/>
    <w:rsid w:val="001F54D5"/>
    <w:rsid w:val="0020264E"/>
    <w:rsid w:val="00214382"/>
    <w:rsid w:val="002429F9"/>
    <w:rsid w:val="00247977"/>
    <w:rsid w:val="00267FBF"/>
    <w:rsid w:val="00292DBC"/>
    <w:rsid w:val="002A1AC4"/>
    <w:rsid w:val="002A22DA"/>
    <w:rsid w:val="002A32C2"/>
    <w:rsid w:val="002B6705"/>
    <w:rsid w:val="002B73C5"/>
    <w:rsid w:val="002C25DC"/>
    <w:rsid w:val="002D3337"/>
    <w:rsid w:val="002D6C35"/>
    <w:rsid w:val="002F61B6"/>
    <w:rsid w:val="00305216"/>
    <w:rsid w:val="003262DF"/>
    <w:rsid w:val="0034202A"/>
    <w:rsid w:val="00351847"/>
    <w:rsid w:val="003608B5"/>
    <w:rsid w:val="00376914"/>
    <w:rsid w:val="0038691C"/>
    <w:rsid w:val="00387DE6"/>
    <w:rsid w:val="003908C3"/>
    <w:rsid w:val="00397EC4"/>
    <w:rsid w:val="003B73FA"/>
    <w:rsid w:val="003C3899"/>
    <w:rsid w:val="003D1F47"/>
    <w:rsid w:val="003E2B3B"/>
    <w:rsid w:val="00400872"/>
    <w:rsid w:val="0040216F"/>
    <w:rsid w:val="004032EB"/>
    <w:rsid w:val="004224BA"/>
    <w:rsid w:val="004333BD"/>
    <w:rsid w:val="0044626A"/>
    <w:rsid w:val="00447A32"/>
    <w:rsid w:val="004507B1"/>
    <w:rsid w:val="00477F81"/>
    <w:rsid w:val="0049629B"/>
    <w:rsid w:val="004A2FD5"/>
    <w:rsid w:val="004A7F1F"/>
    <w:rsid w:val="004B599F"/>
    <w:rsid w:val="004F75BC"/>
    <w:rsid w:val="00500DE0"/>
    <w:rsid w:val="0050255C"/>
    <w:rsid w:val="00507C78"/>
    <w:rsid w:val="00520114"/>
    <w:rsid w:val="0052296E"/>
    <w:rsid w:val="0053108F"/>
    <w:rsid w:val="00533E6F"/>
    <w:rsid w:val="00543E24"/>
    <w:rsid w:val="00545130"/>
    <w:rsid w:val="005452C5"/>
    <w:rsid w:val="005560E1"/>
    <w:rsid w:val="00570086"/>
    <w:rsid w:val="005724F0"/>
    <w:rsid w:val="00580327"/>
    <w:rsid w:val="005854E7"/>
    <w:rsid w:val="00586464"/>
    <w:rsid w:val="005A04D9"/>
    <w:rsid w:val="005B0A8E"/>
    <w:rsid w:val="005F4B67"/>
    <w:rsid w:val="0061034C"/>
    <w:rsid w:val="006201BD"/>
    <w:rsid w:val="00634D39"/>
    <w:rsid w:val="006421DC"/>
    <w:rsid w:val="00643D60"/>
    <w:rsid w:val="00646774"/>
    <w:rsid w:val="00651948"/>
    <w:rsid w:val="006565DF"/>
    <w:rsid w:val="0065705D"/>
    <w:rsid w:val="00662A5B"/>
    <w:rsid w:val="0066424D"/>
    <w:rsid w:val="00665D67"/>
    <w:rsid w:val="00675DD3"/>
    <w:rsid w:val="00676708"/>
    <w:rsid w:val="006831D1"/>
    <w:rsid w:val="006850E6"/>
    <w:rsid w:val="00685845"/>
    <w:rsid w:val="006A2AE4"/>
    <w:rsid w:val="006B20CA"/>
    <w:rsid w:val="006B241C"/>
    <w:rsid w:val="006B2701"/>
    <w:rsid w:val="006B7C8A"/>
    <w:rsid w:val="006C4A2E"/>
    <w:rsid w:val="006C4E65"/>
    <w:rsid w:val="006C7DAD"/>
    <w:rsid w:val="006D2795"/>
    <w:rsid w:val="006E3735"/>
    <w:rsid w:val="006F1C45"/>
    <w:rsid w:val="006F52CD"/>
    <w:rsid w:val="00715762"/>
    <w:rsid w:val="00722C89"/>
    <w:rsid w:val="00731B92"/>
    <w:rsid w:val="00731E74"/>
    <w:rsid w:val="00745B45"/>
    <w:rsid w:val="007563AB"/>
    <w:rsid w:val="00756ECA"/>
    <w:rsid w:val="0076201E"/>
    <w:rsid w:val="00775FE2"/>
    <w:rsid w:val="00784C39"/>
    <w:rsid w:val="007B4CE6"/>
    <w:rsid w:val="007B68F2"/>
    <w:rsid w:val="007C28FE"/>
    <w:rsid w:val="007C3CB8"/>
    <w:rsid w:val="007D17CB"/>
    <w:rsid w:val="007D6541"/>
    <w:rsid w:val="00800E16"/>
    <w:rsid w:val="00815D5F"/>
    <w:rsid w:val="00822412"/>
    <w:rsid w:val="0086214D"/>
    <w:rsid w:val="008801B7"/>
    <w:rsid w:val="00880BB1"/>
    <w:rsid w:val="0088231C"/>
    <w:rsid w:val="00883F2B"/>
    <w:rsid w:val="0088689C"/>
    <w:rsid w:val="00894C0E"/>
    <w:rsid w:val="00895FB0"/>
    <w:rsid w:val="008A6423"/>
    <w:rsid w:val="008B091E"/>
    <w:rsid w:val="008B581A"/>
    <w:rsid w:val="008C74E9"/>
    <w:rsid w:val="008D5D3E"/>
    <w:rsid w:val="008D5E91"/>
    <w:rsid w:val="008D78B0"/>
    <w:rsid w:val="009052F4"/>
    <w:rsid w:val="0093422C"/>
    <w:rsid w:val="00937ED1"/>
    <w:rsid w:val="009459CA"/>
    <w:rsid w:val="00946658"/>
    <w:rsid w:val="009530C8"/>
    <w:rsid w:val="009646A2"/>
    <w:rsid w:val="00964E6D"/>
    <w:rsid w:val="00966DF5"/>
    <w:rsid w:val="00995082"/>
    <w:rsid w:val="009A0C5D"/>
    <w:rsid w:val="009A207D"/>
    <w:rsid w:val="009A3834"/>
    <w:rsid w:val="009A6F3B"/>
    <w:rsid w:val="009B20B6"/>
    <w:rsid w:val="009D03C9"/>
    <w:rsid w:val="009E0E5F"/>
    <w:rsid w:val="009E0FC9"/>
    <w:rsid w:val="009E6E99"/>
    <w:rsid w:val="009F1261"/>
    <w:rsid w:val="009F776F"/>
    <w:rsid w:val="00A0313E"/>
    <w:rsid w:val="00A037D0"/>
    <w:rsid w:val="00A15188"/>
    <w:rsid w:val="00A16F78"/>
    <w:rsid w:val="00A273A6"/>
    <w:rsid w:val="00A35499"/>
    <w:rsid w:val="00A41B08"/>
    <w:rsid w:val="00A5100E"/>
    <w:rsid w:val="00A61729"/>
    <w:rsid w:val="00A6491A"/>
    <w:rsid w:val="00A76613"/>
    <w:rsid w:val="00A8473C"/>
    <w:rsid w:val="00AA1973"/>
    <w:rsid w:val="00AB0372"/>
    <w:rsid w:val="00AB4FFE"/>
    <w:rsid w:val="00AB508C"/>
    <w:rsid w:val="00AB777C"/>
    <w:rsid w:val="00AC4C73"/>
    <w:rsid w:val="00AE30F4"/>
    <w:rsid w:val="00AE3DAA"/>
    <w:rsid w:val="00AF1F0D"/>
    <w:rsid w:val="00B1026C"/>
    <w:rsid w:val="00B140BE"/>
    <w:rsid w:val="00B14E0D"/>
    <w:rsid w:val="00B25139"/>
    <w:rsid w:val="00B2682E"/>
    <w:rsid w:val="00B341F7"/>
    <w:rsid w:val="00B4176D"/>
    <w:rsid w:val="00B42811"/>
    <w:rsid w:val="00B42AFA"/>
    <w:rsid w:val="00B45227"/>
    <w:rsid w:val="00B54696"/>
    <w:rsid w:val="00B67832"/>
    <w:rsid w:val="00B70E6B"/>
    <w:rsid w:val="00B724F4"/>
    <w:rsid w:val="00B72FE8"/>
    <w:rsid w:val="00B746D6"/>
    <w:rsid w:val="00B74C59"/>
    <w:rsid w:val="00B75313"/>
    <w:rsid w:val="00B76B9C"/>
    <w:rsid w:val="00B777C8"/>
    <w:rsid w:val="00BA077E"/>
    <w:rsid w:val="00BA17B2"/>
    <w:rsid w:val="00BA3B89"/>
    <w:rsid w:val="00BA680F"/>
    <w:rsid w:val="00BB2459"/>
    <w:rsid w:val="00BB3948"/>
    <w:rsid w:val="00BC35C5"/>
    <w:rsid w:val="00BC42D1"/>
    <w:rsid w:val="00BD1E82"/>
    <w:rsid w:val="00BD7B5D"/>
    <w:rsid w:val="00BE4EB6"/>
    <w:rsid w:val="00BF02CA"/>
    <w:rsid w:val="00BF2F4D"/>
    <w:rsid w:val="00BF38F1"/>
    <w:rsid w:val="00C15461"/>
    <w:rsid w:val="00C33354"/>
    <w:rsid w:val="00C37B34"/>
    <w:rsid w:val="00C4028D"/>
    <w:rsid w:val="00C514F0"/>
    <w:rsid w:val="00C52418"/>
    <w:rsid w:val="00C626C8"/>
    <w:rsid w:val="00C719F6"/>
    <w:rsid w:val="00C73A35"/>
    <w:rsid w:val="00C81AD4"/>
    <w:rsid w:val="00C82C73"/>
    <w:rsid w:val="00C839C6"/>
    <w:rsid w:val="00C857C2"/>
    <w:rsid w:val="00C8742D"/>
    <w:rsid w:val="00C94FB7"/>
    <w:rsid w:val="00CA133E"/>
    <w:rsid w:val="00CB761C"/>
    <w:rsid w:val="00CC2432"/>
    <w:rsid w:val="00CE0FE7"/>
    <w:rsid w:val="00D147A8"/>
    <w:rsid w:val="00D322CA"/>
    <w:rsid w:val="00D32623"/>
    <w:rsid w:val="00D35BF1"/>
    <w:rsid w:val="00D6117F"/>
    <w:rsid w:val="00D61253"/>
    <w:rsid w:val="00D61258"/>
    <w:rsid w:val="00D73491"/>
    <w:rsid w:val="00D9221D"/>
    <w:rsid w:val="00D953D7"/>
    <w:rsid w:val="00DD56DA"/>
    <w:rsid w:val="00DD6CFC"/>
    <w:rsid w:val="00E27541"/>
    <w:rsid w:val="00E37615"/>
    <w:rsid w:val="00E5464D"/>
    <w:rsid w:val="00E60415"/>
    <w:rsid w:val="00E660CB"/>
    <w:rsid w:val="00E728A0"/>
    <w:rsid w:val="00E72A0F"/>
    <w:rsid w:val="00E8331C"/>
    <w:rsid w:val="00EB3192"/>
    <w:rsid w:val="00EB3837"/>
    <w:rsid w:val="00EB411A"/>
    <w:rsid w:val="00EF7446"/>
    <w:rsid w:val="00F01851"/>
    <w:rsid w:val="00F049B7"/>
    <w:rsid w:val="00F076B5"/>
    <w:rsid w:val="00F15B84"/>
    <w:rsid w:val="00F24A6D"/>
    <w:rsid w:val="00F36A0E"/>
    <w:rsid w:val="00F43903"/>
    <w:rsid w:val="00F56258"/>
    <w:rsid w:val="00F56FA6"/>
    <w:rsid w:val="00F610E3"/>
    <w:rsid w:val="00F715DE"/>
    <w:rsid w:val="00F81BCE"/>
    <w:rsid w:val="00FA498F"/>
    <w:rsid w:val="00FA733D"/>
    <w:rsid w:val="00FB1149"/>
    <w:rsid w:val="00FB156A"/>
    <w:rsid w:val="00FB1776"/>
    <w:rsid w:val="00FB3FDA"/>
    <w:rsid w:val="00FB4686"/>
    <w:rsid w:val="00FC7AEF"/>
    <w:rsid w:val="00FD5646"/>
    <w:rsid w:val="00FF291D"/>
    <w:rsid w:val="04C29109"/>
    <w:rsid w:val="04E25DFE"/>
    <w:rsid w:val="05F22E75"/>
    <w:rsid w:val="129A65AF"/>
    <w:rsid w:val="48741344"/>
    <w:rsid w:val="488355DD"/>
    <w:rsid w:val="4A649437"/>
    <w:rsid w:val="4A7B972E"/>
    <w:rsid w:val="55396DEF"/>
    <w:rsid w:val="5B1F590D"/>
    <w:rsid w:val="5CBB296E"/>
    <w:rsid w:val="61820581"/>
    <w:rsid w:val="6393DB60"/>
    <w:rsid w:val="66F34FA0"/>
    <w:rsid w:val="67DD87DF"/>
    <w:rsid w:val="6D9C79F1"/>
    <w:rsid w:val="72E4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6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widowControl w:val="0"/>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74"/>
    <w:pPr>
      <w:suppressAutoHyphens/>
      <w:autoSpaceDN w:val="0"/>
    </w:pPr>
    <w:rPr>
      <w:rFonts w:eastAsia="SimSun" w:cs="Tahoma"/>
      <w:kern w:val="3"/>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30F74"/>
    <w:pPr>
      <w:spacing w:after="0" w:line="240" w:lineRule="auto"/>
    </w:pPr>
    <w:rPr>
      <w:rFonts w:cs="Times New Roman"/>
      <w:sz w:val="20"/>
      <w:szCs w:val="20"/>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30F74"/>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pPr>
      <w:spacing w:after="0" w:line="240" w:lineRule="auto"/>
    </w:pPr>
    <w:rPr>
      <w:sz w:val="20"/>
      <w:szCs w:val="20"/>
    </w:rPr>
    <w:tblPr>
      <w:tblStyleRowBandSize w:val="1"/>
      <w:tblStyleColBandSize w:val="1"/>
    </w:tblPr>
  </w:style>
  <w:style w:type="table" w:customStyle="1" w:styleId="a4">
    <w:basedOn w:val="TableNormal"/>
    <w:pPr>
      <w:spacing w:after="0" w:line="240" w:lineRule="auto"/>
    </w:pPr>
    <w:rPr>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SimSun" w:cs="Tahoma"/>
      <w:kern w:val="3"/>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unhideWhenUsed/>
    <w:rsid w:val="00C839C6"/>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lt-LT" w:eastAsia="lt-LT"/>
    </w:rPr>
  </w:style>
  <w:style w:type="paragraph" w:styleId="ListParagraph">
    <w:name w:val="List Paragraph"/>
    <w:basedOn w:val="Normal"/>
    <w:uiPriority w:val="34"/>
    <w:qFormat/>
    <w:rsid w:val="00C839C6"/>
    <w:pPr>
      <w:ind w:left="720"/>
      <w:contextualSpacing/>
    </w:pPr>
  </w:style>
  <w:style w:type="paragraph" w:styleId="BalloonText">
    <w:name w:val="Balloon Text"/>
    <w:basedOn w:val="Normal"/>
    <w:link w:val="BalloonTextChar"/>
    <w:uiPriority w:val="99"/>
    <w:semiHidden/>
    <w:unhideWhenUsed/>
    <w:rsid w:val="006A2A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AE4"/>
    <w:rPr>
      <w:rFonts w:ascii="Segoe UI" w:eastAsia="SimSun" w:hAnsi="Segoe UI" w:cs="Segoe UI"/>
      <w:kern w:val="3"/>
      <w:sz w:val="18"/>
      <w:szCs w:val="18"/>
    </w:rPr>
  </w:style>
  <w:style w:type="paragraph" w:styleId="Revision">
    <w:name w:val="Revision"/>
    <w:hidden/>
    <w:uiPriority w:val="99"/>
    <w:semiHidden/>
    <w:rsid w:val="004032EB"/>
    <w:pPr>
      <w:widowControl/>
      <w:spacing w:after="0" w:line="240" w:lineRule="auto"/>
    </w:pPr>
    <w:rPr>
      <w:rFonts w:eastAsia="SimSun" w:cs="Tahoma"/>
      <w:kern w:val="3"/>
    </w:rPr>
  </w:style>
  <w:style w:type="paragraph" w:styleId="CommentSubject">
    <w:name w:val="annotation subject"/>
    <w:basedOn w:val="CommentText"/>
    <w:next w:val="CommentText"/>
    <w:link w:val="CommentSubjectChar"/>
    <w:uiPriority w:val="99"/>
    <w:semiHidden/>
    <w:unhideWhenUsed/>
    <w:rsid w:val="00B42811"/>
    <w:rPr>
      <w:b/>
      <w:bCs/>
    </w:rPr>
  </w:style>
  <w:style w:type="character" w:customStyle="1" w:styleId="CommentSubjectChar">
    <w:name w:val="Comment Subject Char"/>
    <w:basedOn w:val="CommentTextChar"/>
    <w:link w:val="CommentSubject"/>
    <w:uiPriority w:val="99"/>
    <w:semiHidden/>
    <w:rsid w:val="00B42811"/>
    <w:rPr>
      <w:rFonts w:eastAsia="SimSun" w:cs="Tahoma"/>
      <w:b/>
      <w:bCs/>
      <w:kern w:val="3"/>
      <w:sz w:val="20"/>
      <w:szCs w:val="20"/>
    </w:rPr>
  </w:style>
  <w:style w:type="paragraph" w:styleId="Header">
    <w:name w:val="header"/>
    <w:basedOn w:val="Normal"/>
    <w:link w:val="HeaderChar"/>
    <w:uiPriority w:val="99"/>
    <w:unhideWhenUsed/>
    <w:rsid w:val="001569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9B2"/>
    <w:rPr>
      <w:rFonts w:eastAsia="SimSun" w:cs="Tahoma"/>
      <w:kern w:val="3"/>
    </w:rPr>
  </w:style>
  <w:style w:type="paragraph" w:styleId="Footer">
    <w:name w:val="footer"/>
    <w:basedOn w:val="Normal"/>
    <w:link w:val="FooterChar"/>
    <w:uiPriority w:val="99"/>
    <w:unhideWhenUsed/>
    <w:rsid w:val="001569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9B2"/>
    <w:rPr>
      <w:rFonts w:eastAsia="SimSun"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aunimolinija.lt/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aikulinija.lt/" TargetMode="External"/><Relationship Id="rId5" Type="http://schemas.openxmlformats.org/officeDocument/2006/relationships/styles" Target="styles.xml"/><Relationship Id="rId10" Type="http://schemas.openxmlformats.org/officeDocument/2006/relationships/hyperlink" Target="https://pagalbas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41707C-4FFC-4779-984F-DA2747332FAC}">
  <ds:schemaRefs>
    <ds:schemaRef ds:uri="http://schemas.microsoft.com/office/2006/metadata/properties"/>
    <ds:schemaRef ds:uri="http://schemas.microsoft.com/office/infopath/2007/PartnerControls"/>
    <ds:schemaRef ds:uri="34a7ed64-432f-4597-91d7-8ecdfaa554c1"/>
    <ds:schemaRef ds:uri="6278c960-4695-481e-a734-54ce7c355f41"/>
  </ds:schemaRefs>
</ds:datastoreItem>
</file>

<file path=customXml/itemProps2.xml><?xml version="1.0" encoding="utf-8"?>
<ds:datastoreItem xmlns:ds="http://schemas.openxmlformats.org/officeDocument/2006/customXml" ds:itemID="{A89E9391-586A-4DFB-BDFD-E10420BB0513}">
  <ds:schemaRefs>
    <ds:schemaRef ds:uri="http://schemas.microsoft.com/sharepoint/v3/contenttype/forms"/>
  </ds:schemaRefs>
</ds:datastoreItem>
</file>

<file path=customXml/itemProps3.xml><?xml version="1.0" encoding="utf-8"?>
<ds:datastoreItem xmlns:ds="http://schemas.openxmlformats.org/officeDocument/2006/customXml" ds:itemID="{6C37C299-85F4-47D9-8A0D-AEE91B230D1F}"/>
</file>

<file path=docProps/app.xml><?xml version="1.0" encoding="utf-8"?>
<Properties xmlns="http://schemas.openxmlformats.org/officeDocument/2006/extended-properties" xmlns:vt="http://schemas.openxmlformats.org/officeDocument/2006/docPropsVTypes">
  <Template>Normal.dotm</Template>
  <TotalTime>0</TotalTime>
  <Pages>6</Pages>
  <Words>2041</Words>
  <Characters>11636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2025-04-02T06:09:00Z</dcterms:created>
  <dcterms:modified xsi:type="dcterms:W3CDTF">2025-04-02T06:15:00Z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d19f1b2f8c7de90e58c9058d464ce3d950097d024f952484d216e755e19493e1</vt:lpwstr>
  </property>
  <property fmtid="{D5CDD505-2E9C-101B-9397-08002B2CF9AE}" pid="3" name="ContentTypeId">
    <vt:lpwstr>0x01010000878040C7C36E4AAA98E082F1ABC0D0</vt:lpwstr>
  </property>
</Properties>
</file>